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2D6B4D" w14:textId="1616A423" w:rsidR="00E7548D" w:rsidRPr="0006210D" w:rsidRDefault="00E7548D" w:rsidP="00E7548D">
      <w:pPr>
        <w:pStyle w:val="Header"/>
        <w:tabs>
          <w:tab w:val="right" w:pos="9639"/>
        </w:tabs>
        <w:rPr>
          <w:bCs/>
          <w:i/>
          <w:noProof w:val="0"/>
          <w:sz w:val="24"/>
          <w:szCs w:val="24"/>
          <w:lang w:val="en-GB"/>
        </w:rPr>
      </w:pPr>
      <w:bookmarkStart w:id="0" w:name="_Hlk37418177"/>
      <w:r w:rsidRPr="0006210D">
        <w:rPr>
          <w:bCs/>
          <w:noProof w:val="0"/>
          <w:sz w:val="24"/>
          <w:szCs w:val="24"/>
          <w:lang w:val="en-GB"/>
        </w:rPr>
        <w:t>3GPP TSG-RAN WG2 Meeting #12</w:t>
      </w:r>
      <w:r>
        <w:rPr>
          <w:bCs/>
          <w:noProof w:val="0"/>
          <w:sz w:val="24"/>
          <w:szCs w:val="24"/>
          <w:lang w:val="en-GB"/>
        </w:rPr>
        <w:t>4</w:t>
      </w:r>
      <w:r w:rsidRPr="0006210D">
        <w:rPr>
          <w:bCs/>
          <w:noProof w:val="0"/>
          <w:sz w:val="24"/>
          <w:szCs w:val="24"/>
          <w:lang w:val="en-GB"/>
        </w:rPr>
        <w:tab/>
        <w:t>R2-23</w:t>
      </w:r>
      <w:r w:rsidR="00164813">
        <w:rPr>
          <w:bCs/>
          <w:noProof w:val="0"/>
          <w:sz w:val="24"/>
          <w:szCs w:val="24"/>
          <w:lang w:val="en-GB"/>
        </w:rPr>
        <w:t>13052</w:t>
      </w:r>
    </w:p>
    <w:p w14:paraId="0C7A5D91" w14:textId="77777777" w:rsidR="00E7548D" w:rsidRPr="0006210D" w:rsidRDefault="00E7548D" w:rsidP="00E7548D">
      <w:pPr>
        <w:pStyle w:val="Header"/>
        <w:tabs>
          <w:tab w:val="right" w:pos="9639"/>
        </w:tabs>
        <w:rPr>
          <w:bCs/>
          <w:sz w:val="24"/>
          <w:szCs w:val="24"/>
          <w:lang w:val="en-GB" w:eastAsia="zh-CN"/>
        </w:rPr>
      </w:pPr>
      <w:r>
        <w:rPr>
          <w:bCs/>
          <w:sz w:val="24"/>
          <w:szCs w:val="24"/>
          <w:lang w:val="en-GB" w:eastAsia="zh-CN"/>
        </w:rPr>
        <w:t>Chicago, USA</w:t>
      </w:r>
      <w:r w:rsidRPr="0006210D">
        <w:rPr>
          <w:bCs/>
          <w:sz w:val="24"/>
          <w:szCs w:val="24"/>
          <w:lang w:val="en-GB" w:eastAsia="zh-CN"/>
        </w:rPr>
        <w:t xml:space="preserve">, </w:t>
      </w:r>
      <w:r>
        <w:rPr>
          <w:bCs/>
          <w:sz w:val="24"/>
          <w:szCs w:val="24"/>
          <w:lang w:val="en-GB" w:eastAsia="zh-CN"/>
        </w:rPr>
        <w:t>13</w:t>
      </w:r>
      <w:r w:rsidRPr="00912D00">
        <w:rPr>
          <w:bCs/>
          <w:sz w:val="24"/>
          <w:szCs w:val="24"/>
          <w:vertAlign w:val="superscript"/>
          <w:lang w:val="en-GB" w:eastAsia="zh-CN"/>
        </w:rPr>
        <w:t>th</w:t>
      </w:r>
      <w:r>
        <w:rPr>
          <w:bCs/>
          <w:sz w:val="24"/>
          <w:szCs w:val="24"/>
          <w:lang w:val="en-GB" w:eastAsia="zh-CN"/>
        </w:rPr>
        <w:t xml:space="preserve"> – 17</w:t>
      </w:r>
      <w:r w:rsidRPr="00912D00">
        <w:rPr>
          <w:bCs/>
          <w:sz w:val="24"/>
          <w:szCs w:val="24"/>
          <w:vertAlign w:val="superscript"/>
          <w:lang w:val="en-GB" w:eastAsia="zh-CN"/>
        </w:rPr>
        <w:t>th</w:t>
      </w:r>
      <w:r>
        <w:rPr>
          <w:bCs/>
          <w:sz w:val="24"/>
          <w:szCs w:val="24"/>
          <w:lang w:val="en-GB" w:eastAsia="zh-CN"/>
        </w:rPr>
        <w:t xml:space="preserve"> of November</w:t>
      </w:r>
      <w:r w:rsidRPr="0006210D">
        <w:rPr>
          <w:bCs/>
          <w:sz w:val="24"/>
          <w:szCs w:val="24"/>
          <w:lang w:val="en-GB" w:eastAsia="zh-CN"/>
        </w:rPr>
        <w:t xml:space="preserve"> 2023</w:t>
      </w:r>
      <w:r w:rsidRPr="0006210D">
        <w:rPr>
          <w:noProof w:val="0"/>
          <w:sz w:val="24"/>
          <w:szCs w:val="24"/>
          <w:lang w:val="en-GB" w:eastAsia="zh-CN"/>
        </w:rPr>
        <w:tab/>
      </w:r>
    </w:p>
    <w:p w14:paraId="4D642911" w14:textId="77777777" w:rsidR="00E7548D" w:rsidRPr="0006210D" w:rsidRDefault="00E7548D" w:rsidP="00E7548D">
      <w:pPr>
        <w:pStyle w:val="Header"/>
        <w:rPr>
          <w:bCs/>
          <w:noProof w:val="0"/>
          <w:sz w:val="24"/>
          <w:lang w:val="en-GB"/>
        </w:rPr>
      </w:pPr>
    </w:p>
    <w:p w14:paraId="16883D28" w14:textId="77777777" w:rsidR="00E7548D" w:rsidRPr="0006210D" w:rsidRDefault="00E7548D" w:rsidP="00E7548D">
      <w:pPr>
        <w:pStyle w:val="Header"/>
        <w:rPr>
          <w:bCs/>
          <w:noProof w:val="0"/>
          <w:sz w:val="24"/>
          <w:lang w:val="en-GB"/>
        </w:rPr>
      </w:pPr>
    </w:p>
    <w:p w14:paraId="039EE20E" w14:textId="77777777" w:rsidR="00E7548D" w:rsidRPr="0006210D" w:rsidRDefault="00E7548D" w:rsidP="00E7548D">
      <w:pPr>
        <w:pStyle w:val="CRCoverPage"/>
        <w:tabs>
          <w:tab w:val="left" w:pos="1985"/>
        </w:tabs>
        <w:rPr>
          <w:rFonts w:cs="Arial"/>
          <w:b/>
          <w:bCs/>
          <w:sz w:val="24"/>
          <w:lang w:eastAsia="ja-JP"/>
        </w:rPr>
      </w:pPr>
      <w:r w:rsidRPr="0006210D">
        <w:rPr>
          <w:rFonts w:cs="Arial"/>
          <w:b/>
          <w:bCs/>
          <w:sz w:val="24"/>
        </w:rPr>
        <w:t>Agenda item:</w:t>
      </w:r>
      <w:r w:rsidRPr="0006210D">
        <w:rPr>
          <w:rFonts w:cs="Arial"/>
          <w:b/>
          <w:bCs/>
          <w:sz w:val="24"/>
        </w:rPr>
        <w:tab/>
      </w:r>
      <w:r w:rsidRPr="0006210D">
        <w:rPr>
          <w:rFonts w:cs="Arial"/>
          <w:b/>
          <w:bCs/>
          <w:sz w:val="24"/>
          <w:lang w:eastAsia="ja-JP"/>
        </w:rPr>
        <w:t>7.7.4.2</w:t>
      </w:r>
    </w:p>
    <w:p w14:paraId="0152E13F" w14:textId="77777777" w:rsidR="00E7548D" w:rsidRPr="0006210D" w:rsidRDefault="00E7548D" w:rsidP="00E7548D">
      <w:pPr>
        <w:tabs>
          <w:tab w:val="left" w:pos="1985"/>
        </w:tabs>
        <w:ind w:left="1985" w:hanging="1985"/>
        <w:rPr>
          <w:rFonts w:ascii="Arial" w:hAnsi="Arial" w:cs="Arial"/>
          <w:b/>
          <w:bCs/>
          <w:sz w:val="24"/>
        </w:rPr>
      </w:pPr>
      <w:r w:rsidRPr="0006210D">
        <w:rPr>
          <w:rFonts w:ascii="Arial" w:hAnsi="Arial" w:cs="Arial"/>
          <w:b/>
          <w:bCs/>
          <w:sz w:val="24"/>
        </w:rPr>
        <w:t>Source:</w:t>
      </w:r>
      <w:r w:rsidRPr="0006210D">
        <w:rPr>
          <w:rFonts w:ascii="Arial" w:hAnsi="Arial" w:cs="Arial"/>
          <w:b/>
          <w:bCs/>
          <w:sz w:val="24"/>
        </w:rPr>
        <w:tab/>
        <w:t>Nokia, Nokia Shanghai Bell</w:t>
      </w:r>
    </w:p>
    <w:p w14:paraId="6397DD2A" w14:textId="7DA38BF5" w:rsidR="00E7548D" w:rsidRPr="00914E1C" w:rsidRDefault="00E7548D" w:rsidP="00E7548D">
      <w:pPr>
        <w:ind w:left="1985" w:hanging="1985"/>
        <w:rPr>
          <w:rFonts w:ascii="Arial" w:hAnsi="Arial" w:cs="Arial"/>
          <w:b/>
          <w:bCs/>
          <w:sz w:val="24"/>
        </w:rPr>
      </w:pPr>
      <w:r w:rsidRPr="0006210D">
        <w:rPr>
          <w:rFonts w:ascii="Arial" w:hAnsi="Arial" w:cs="Arial"/>
          <w:b/>
          <w:bCs/>
          <w:sz w:val="24"/>
        </w:rPr>
        <w:t>Title:</w:t>
      </w:r>
      <w:r w:rsidRPr="0006210D">
        <w:rPr>
          <w:rFonts w:ascii="Arial" w:hAnsi="Arial" w:cs="Arial"/>
          <w:b/>
          <w:bCs/>
          <w:sz w:val="24"/>
        </w:rPr>
        <w:tab/>
      </w:r>
      <w:r w:rsidRPr="00912D00">
        <w:rPr>
          <w:rFonts w:ascii="Arial" w:hAnsi="Arial" w:cs="Arial"/>
          <w:b/>
          <w:bCs/>
          <w:sz w:val="24"/>
        </w:rPr>
        <w:t xml:space="preserve">Remaining </w:t>
      </w:r>
      <w:r w:rsidR="00203F0F">
        <w:rPr>
          <w:rFonts w:ascii="Arial" w:hAnsi="Arial" w:cs="Arial"/>
          <w:b/>
          <w:bCs/>
          <w:sz w:val="24"/>
        </w:rPr>
        <w:t>I</w:t>
      </w:r>
      <w:r w:rsidRPr="00912D00">
        <w:rPr>
          <w:rFonts w:ascii="Arial" w:hAnsi="Arial" w:cs="Arial"/>
          <w:b/>
          <w:bCs/>
          <w:sz w:val="24"/>
        </w:rPr>
        <w:t xml:space="preserve">ssues for </w:t>
      </w:r>
      <w:r w:rsidR="006F4B7D">
        <w:rPr>
          <w:rFonts w:ascii="Arial" w:hAnsi="Arial" w:cs="Arial"/>
          <w:b/>
          <w:bCs/>
          <w:sz w:val="24"/>
        </w:rPr>
        <w:t>Satellite Switching without L3 Mobility</w:t>
      </w:r>
    </w:p>
    <w:p w14:paraId="540C85B3" w14:textId="77777777" w:rsidR="00E7548D" w:rsidRPr="00914E1C" w:rsidRDefault="00E7548D" w:rsidP="00E7548D">
      <w:pPr>
        <w:ind w:left="1985" w:hanging="1985"/>
        <w:rPr>
          <w:rFonts w:ascii="Arial" w:hAnsi="Arial" w:cs="Arial"/>
          <w:b/>
          <w:bCs/>
          <w:sz w:val="24"/>
        </w:rPr>
      </w:pPr>
      <w:r w:rsidRPr="00914E1C">
        <w:rPr>
          <w:rFonts w:ascii="Arial" w:hAnsi="Arial" w:cs="Arial"/>
          <w:b/>
          <w:bCs/>
          <w:sz w:val="24"/>
        </w:rPr>
        <w:t>WID/SID:</w:t>
      </w:r>
      <w:r w:rsidRPr="00914E1C">
        <w:rPr>
          <w:rFonts w:ascii="Arial" w:hAnsi="Arial" w:cs="Arial"/>
          <w:b/>
          <w:bCs/>
          <w:sz w:val="24"/>
        </w:rPr>
        <w:tab/>
      </w:r>
      <w:proofErr w:type="spellStart"/>
      <w:r w:rsidRPr="00914E1C">
        <w:rPr>
          <w:rFonts w:ascii="Arial" w:hAnsi="Arial" w:cs="Arial"/>
          <w:b/>
          <w:bCs/>
          <w:sz w:val="24"/>
        </w:rPr>
        <w:t>NR_NTN_enh</w:t>
      </w:r>
      <w:proofErr w:type="spellEnd"/>
      <w:r w:rsidRPr="00914E1C">
        <w:rPr>
          <w:rFonts w:ascii="Arial" w:hAnsi="Arial" w:cs="Arial"/>
          <w:b/>
          <w:bCs/>
          <w:sz w:val="24"/>
        </w:rPr>
        <w:t xml:space="preserve"> -Core</w:t>
      </w:r>
    </w:p>
    <w:p w14:paraId="7F72097A" w14:textId="77777777" w:rsidR="00E7548D" w:rsidRPr="00914E1C" w:rsidRDefault="00E7548D" w:rsidP="00E7548D">
      <w:pPr>
        <w:rPr>
          <w:rFonts w:ascii="Arial" w:hAnsi="Arial" w:cs="Arial"/>
          <w:b/>
          <w:bCs/>
          <w:sz w:val="24"/>
          <w:szCs w:val="24"/>
        </w:rPr>
      </w:pPr>
      <w:r w:rsidRPr="00914E1C">
        <w:rPr>
          <w:rFonts w:ascii="Arial" w:hAnsi="Arial" w:cs="Arial"/>
          <w:b/>
          <w:bCs/>
          <w:sz w:val="24"/>
        </w:rPr>
        <w:t>Document for:</w:t>
      </w:r>
      <w:r w:rsidRPr="00914E1C">
        <w:rPr>
          <w:rFonts w:ascii="Arial" w:hAnsi="Arial" w:cs="Arial"/>
          <w:b/>
          <w:bCs/>
          <w:sz w:val="24"/>
        </w:rPr>
        <w:tab/>
      </w:r>
      <w:r w:rsidRPr="00914E1C">
        <w:rPr>
          <w:rFonts w:ascii="Arial" w:hAnsi="Arial" w:cs="Arial"/>
          <w:b/>
          <w:bCs/>
          <w:sz w:val="24"/>
        </w:rPr>
        <w:tab/>
        <w:t>Discussion and Decision</w:t>
      </w:r>
      <w:bookmarkEnd w:id="0"/>
    </w:p>
    <w:p w14:paraId="7CF7938E" w14:textId="633C7172" w:rsidR="00ED1327" w:rsidRPr="00620341" w:rsidRDefault="00EE7FA7" w:rsidP="00ED1327">
      <w:pPr>
        <w:pStyle w:val="Heading1"/>
      </w:pPr>
      <w:r w:rsidRPr="00620341">
        <w:t>Introduction</w:t>
      </w:r>
    </w:p>
    <w:p w14:paraId="1D684155" w14:textId="77777777" w:rsidR="00392F4A" w:rsidRDefault="00392F4A" w:rsidP="00392F4A">
      <w:pPr>
        <w:jc w:val="both"/>
      </w:pPr>
      <w:r w:rsidRPr="00B07F80">
        <w:t xml:space="preserve">In WID </w:t>
      </w:r>
      <w:r w:rsidRPr="00B07F80">
        <w:fldChar w:fldCharType="begin"/>
      </w:r>
      <w:r w:rsidRPr="00B07F80">
        <w:instrText xml:space="preserve"> REF _Ref140735907 \w \h  \* MERGEFORMAT </w:instrText>
      </w:r>
      <w:r w:rsidRPr="00B07F80">
        <w:fldChar w:fldCharType="separate"/>
      </w:r>
      <w:r w:rsidRPr="00B07F80">
        <w:t>[1]</w:t>
      </w:r>
      <w:r w:rsidRPr="00B07F80">
        <w:fldChar w:fldCharType="end"/>
      </w:r>
      <w:r w:rsidRPr="00B07F80">
        <w:t>, one of the objectives for Rel-18 NR NTN is to continue enhancements for NTN mobility. The work consider</w:t>
      </w:r>
      <w:r>
        <w:t>s</w:t>
      </w:r>
      <w:r w:rsidRPr="00B07F80">
        <w:t xml:space="preserve"> Rel-17 NR NTN as the baseline for further enhancements including:</w:t>
      </w:r>
    </w:p>
    <w:tbl>
      <w:tblPr>
        <w:tblStyle w:val="TableGrid"/>
        <w:tblW w:w="0" w:type="auto"/>
        <w:tblLook w:val="04A0" w:firstRow="1" w:lastRow="0" w:firstColumn="1" w:lastColumn="0" w:noHBand="0" w:noVBand="1"/>
      </w:tblPr>
      <w:tblGrid>
        <w:gridCol w:w="9629"/>
      </w:tblGrid>
      <w:tr w:rsidR="00392F4A" w14:paraId="79B373F8" w14:textId="77777777" w:rsidTr="00392F4A">
        <w:tc>
          <w:tcPr>
            <w:tcW w:w="9629" w:type="dxa"/>
          </w:tcPr>
          <w:p w14:paraId="5F848371" w14:textId="23617A78" w:rsidR="00392F4A" w:rsidRPr="00392F4A" w:rsidRDefault="00392F4A" w:rsidP="00392F4A">
            <w:pPr>
              <w:pStyle w:val="ListParagraph"/>
              <w:numPr>
                <w:ilvl w:val="0"/>
                <w:numId w:val="42"/>
              </w:numPr>
              <w:shd w:val="clear" w:color="auto" w:fill="FFFFFF"/>
              <w:spacing w:after="120"/>
              <w:jc w:val="both"/>
              <w:rPr>
                <w:sz w:val="20"/>
                <w:szCs w:val="20"/>
                <w:lang w:val="en-GB"/>
              </w:rPr>
            </w:pPr>
            <w:r w:rsidRPr="00B07F80">
              <w:rPr>
                <w:sz w:val="20"/>
                <w:szCs w:val="20"/>
                <w:lang w:val="en-GB"/>
              </w:rPr>
              <w:t>Specify NTN-NTN handover enhancement for RRC_CONNECTED UEs in the quasi-earth-fixed cell and earth-moving cell to reduce the signalling overhead. [RAN2, RAN3].</w:t>
            </w:r>
          </w:p>
        </w:tc>
      </w:tr>
    </w:tbl>
    <w:p w14:paraId="06664B6D" w14:textId="79B649F1" w:rsidR="00392F4A" w:rsidRDefault="00164813" w:rsidP="00392F4A">
      <w:pPr>
        <w:jc w:val="both"/>
      </w:pPr>
      <w:r>
        <w:br/>
      </w:r>
      <w:r w:rsidR="00392F4A" w:rsidRPr="00B07F80">
        <w:t xml:space="preserve">As part of this objective, handover enhancements have been discussed in RAN2 during the past meetings. Among those, the </w:t>
      </w:r>
      <w:r w:rsidR="00392F4A">
        <w:t>“</w:t>
      </w:r>
      <w:r w:rsidR="00392F4A" w:rsidRPr="00B07F80">
        <w:t>unchanged PCI mobility</w:t>
      </w:r>
      <w:r w:rsidR="00392F4A">
        <w:t>”</w:t>
      </w:r>
      <w:r w:rsidR="00392F4A" w:rsidRPr="00B07F80">
        <w:t xml:space="preserve"> has been proposed as a solution to reduce the signalling overhead.</w:t>
      </w:r>
    </w:p>
    <w:p w14:paraId="07F816B1" w14:textId="352558F4" w:rsidR="009639F6" w:rsidRPr="004E530A" w:rsidRDefault="00A64BC4" w:rsidP="00056BDE">
      <w:r w:rsidRPr="004E530A">
        <w:t>In RAN</w:t>
      </w:r>
      <w:r w:rsidR="00CB5DB7" w:rsidRPr="004E530A">
        <w:t>2#</w:t>
      </w:r>
      <w:r w:rsidR="00271F62">
        <w:t>123bis</w:t>
      </w:r>
      <w:r w:rsidR="00CB5DB7" w:rsidRPr="004E530A">
        <w:t xml:space="preserve"> </w:t>
      </w:r>
      <w:r w:rsidRPr="004E530A">
        <w:t>meetin</w:t>
      </w:r>
      <w:r w:rsidR="00392F4A">
        <w:t>g</w:t>
      </w:r>
      <w:r w:rsidRPr="004E530A">
        <w:t xml:space="preserve">, the following </w:t>
      </w:r>
      <w:r w:rsidR="00CB5DB7" w:rsidRPr="004E530A">
        <w:t>agreements were made for the topic of unchanged PCI mobility</w:t>
      </w:r>
      <w:r w:rsidR="00392F4A">
        <w:t xml:space="preserve"> (see </w:t>
      </w:r>
      <w:r w:rsidR="00392F4A">
        <w:fldChar w:fldCharType="begin"/>
      </w:r>
      <w:r w:rsidR="00392F4A">
        <w:instrText xml:space="preserve"> REF _Ref149740110 \w \h </w:instrText>
      </w:r>
      <w:r w:rsidR="00392F4A">
        <w:fldChar w:fldCharType="separate"/>
      </w:r>
      <w:r w:rsidR="00392F4A">
        <w:t>[2]</w:t>
      </w:r>
      <w:r w:rsidR="00392F4A">
        <w:fldChar w:fldCharType="end"/>
      </w:r>
      <w:r w:rsidR="00392F4A">
        <w:t>)</w:t>
      </w:r>
      <w:r w:rsidRPr="004E530A">
        <w:t>:</w:t>
      </w:r>
    </w:p>
    <w:tbl>
      <w:tblPr>
        <w:tblStyle w:val="TableGrid"/>
        <w:tblW w:w="0" w:type="auto"/>
        <w:tblLook w:val="04A0" w:firstRow="1" w:lastRow="0" w:firstColumn="1" w:lastColumn="0" w:noHBand="0" w:noVBand="1"/>
      </w:tblPr>
      <w:tblGrid>
        <w:gridCol w:w="9629"/>
      </w:tblGrid>
      <w:tr w:rsidR="00F57905" w:rsidRPr="00791DD2" w14:paraId="535E1148" w14:textId="77777777" w:rsidTr="00791DD2">
        <w:tc>
          <w:tcPr>
            <w:tcW w:w="9629" w:type="dxa"/>
          </w:tcPr>
          <w:p w14:paraId="35A1A647" w14:textId="77777777" w:rsidR="00A97A09" w:rsidRPr="00791DD2" w:rsidRDefault="00A97A09" w:rsidP="00A97A09">
            <w:pPr>
              <w:jc w:val="both"/>
            </w:pPr>
            <w:bookmarkStart w:id="1" w:name="_Hlk139528883"/>
            <w:r w:rsidRPr="00791DD2">
              <w:t>RAN2#123bis Agreements</w:t>
            </w:r>
          </w:p>
          <w:p w14:paraId="0CF596F3" w14:textId="77777777" w:rsidR="00A97A09" w:rsidRPr="00791DD2" w:rsidRDefault="00A97A09">
            <w:pPr>
              <w:pStyle w:val="ListParagraph"/>
              <w:numPr>
                <w:ilvl w:val="0"/>
                <w:numId w:val="41"/>
              </w:numPr>
              <w:jc w:val="both"/>
              <w:rPr>
                <w:sz w:val="20"/>
                <w:szCs w:val="20"/>
                <w:lang w:val="en-GB"/>
              </w:rPr>
            </w:pPr>
            <w:r w:rsidRPr="00791DD2">
              <w:rPr>
                <w:sz w:val="20"/>
                <w:szCs w:val="20"/>
                <w:lang w:val="en-GB"/>
              </w:rPr>
              <w:t xml:space="preserve">We don’t consider the impact on Rel-17 UEs </w:t>
            </w:r>
            <w:proofErr w:type="spellStart"/>
            <w:r w:rsidRPr="00791DD2">
              <w:rPr>
                <w:sz w:val="20"/>
                <w:szCs w:val="20"/>
                <w:lang w:val="en-GB"/>
              </w:rPr>
              <w:t>behavior</w:t>
            </w:r>
            <w:proofErr w:type="spellEnd"/>
            <w:r w:rsidRPr="00791DD2">
              <w:rPr>
                <w:sz w:val="20"/>
                <w:szCs w:val="20"/>
                <w:lang w:val="en-GB"/>
              </w:rPr>
              <w:t xml:space="preserve"> (or Rel-18 UEs not supporting unchanged PCI) when defining the Rel-18 unchanged PCI solution.</w:t>
            </w:r>
          </w:p>
          <w:p w14:paraId="053992D4" w14:textId="77777777" w:rsidR="00A97A09" w:rsidRPr="00791DD2" w:rsidRDefault="00A97A09">
            <w:pPr>
              <w:pStyle w:val="ListParagraph"/>
              <w:numPr>
                <w:ilvl w:val="0"/>
                <w:numId w:val="41"/>
              </w:numPr>
              <w:jc w:val="both"/>
              <w:rPr>
                <w:sz w:val="20"/>
                <w:szCs w:val="20"/>
                <w:lang w:val="en-GB"/>
              </w:rPr>
            </w:pPr>
            <w:r w:rsidRPr="00791DD2">
              <w:rPr>
                <w:sz w:val="20"/>
                <w:szCs w:val="20"/>
                <w:lang w:val="en-GB"/>
              </w:rPr>
              <w:t>Network provides the sync information of target satellite in advance to UE before satellite switching, via broadcast signalling.</w:t>
            </w:r>
          </w:p>
          <w:p w14:paraId="7EF5689B" w14:textId="77777777" w:rsidR="00A97A09" w:rsidRPr="00791DD2" w:rsidRDefault="00A97A09">
            <w:pPr>
              <w:pStyle w:val="ListParagraph"/>
              <w:numPr>
                <w:ilvl w:val="0"/>
                <w:numId w:val="41"/>
              </w:numPr>
              <w:jc w:val="both"/>
              <w:rPr>
                <w:sz w:val="20"/>
                <w:szCs w:val="20"/>
                <w:lang w:val="en-GB"/>
              </w:rPr>
            </w:pPr>
            <w:r w:rsidRPr="00791DD2">
              <w:rPr>
                <w:sz w:val="20"/>
                <w:szCs w:val="20"/>
                <w:lang w:val="en-GB"/>
              </w:rPr>
              <w:t>RAN2 confirms satellite switching with unchanged PCI is only applicable on quasi-earth fixed system.</w:t>
            </w:r>
          </w:p>
          <w:p w14:paraId="3D27967E" w14:textId="77777777" w:rsidR="00A97A09" w:rsidRPr="00791DD2" w:rsidRDefault="00A97A09">
            <w:pPr>
              <w:pStyle w:val="ListParagraph"/>
              <w:numPr>
                <w:ilvl w:val="0"/>
                <w:numId w:val="41"/>
              </w:numPr>
              <w:jc w:val="both"/>
              <w:rPr>
                <w:sz w:val="20"/>
                <w:szCs w:val="20"/>
                <w:lang w:val="en-GB"/>
              </w:rPr>
            </w:pPr>
            <w:r w:rsidRPr="00791DD2">
              <w:rPr>
                <w:sz w:val="20"/>
                <w:szCs w:val="20"/>
                <w:lang w:val="en-GB"/>
              </w:rPr>
              <w:t xml:space="preserve">Only 1 target satellite information (i.e. NTN-config) of serving cell is provided in SIB19. </w:t>
            </w:r>
            <w:r w:rsidRPr="00DC7FA5">
              <w:rPr>
                <w:sz w:val="20"/>
                <w:szCs w:val="20"/>
                <w:highlight w:val="yellow"/>
                <w:lang w:val="en-GB"/>
              </w:rPr>
              <w:t>FFS on exact signalling</w:t>
            </w:r>
            <w:r w:rsidRPr="00791DD2">
              <w:rPr>
                <w:sz w:val="20"/>
                <w:szCs w:val="20"/>
                <w:lang w:val="en-GB"/>
              </w:rPr>
              <w:t>.</w:t>
            </w:r>
          </w:p>
          <w:p w14:paraId="0E9C7AA1" w14:textId="77777777" w:rsidR="00A97A09" w:rsidRPr="00791DD2" w:rsidRDefault="00A97A09" w:rsidP="00A97A09">
            <w:pPr>
              <w:pStyle w:val="ListParagraph"/>
              <w:numPr>
                <w:ilvl w:val="0"/>
                <w:numId w:val="41"/>
              </w:numPr>
              <w:jc w:val="both"/>
              <w:rPr>
                <w:sz w:val="20"/>
                <w:szCs w:val="20"/>
                <w:lang w:val="en-GB"/>
              </w:rPr>
            </w:pPr>
            <w:r w:rsidRPr="00791DD2">
              <w:rPr>
                <w:sz w:val="20"/>
                <w:szCs w:val="20"/>
                <w:lang w:val="en-GB"/>
              </w:rPr>
              <w:t>SMTC configuration of target satellite needs further discussion:</w:t>
            </w:r>
          </w:p>
          <w:p w14:paraId="71DB69DA" w14:textId="77777777" w:rsidR="00A97A09" w:rsidRPr="00791DD2" w:rsidRDefault="00A97A09" w:rsidP="00A97A09">
            <w:pPr>
              <w:pStyle w:val="ListParagraph"/>
              <w:numPr>
                <w:ilvl w:val="1"/>
                <w:numId w:val="41"/>
              </w:numPr>
              <w:jc w:val="both"/>
              <w:rPr>
                <w:sz w:val="20"/>
                <w:szCs w:val="20"/>
                <w:highlight w:val="yellow"/>
                <w:lang w:val="en-GB"/>
              </w:rPr>
            </w:pPr>
            <w:r w:rsidRPr="00791DD2">
              <w:rPr>
                <w:sz w:val="20"/>
                <w:szCs w:val="20"/>
                <w:highlight w:val="yellow"/>
                <w:lang w:val="en-GB"/>
              </w:rPr>
              <w:t>FFS on whether and how to provide the SMTC configuration of target satellite.</w:t>
            </w:r>
          </w:p>
          <w:p w14:paraId="13C20AA3" w14:textId="77777777" w:rsidR="00A97A09" w:rsidRPr="00791DD2" w:rsidRDefault="00A97A09" w:rsidP="00A97A09">
            <w:pPr>
              <w:pStyle w:val="ListParagraph"/>
              <w:numPr>
                <w:ilvl w:val="1"/>
                <w:numId w:val="41"/>
              </w:numPr>
              <w:jc w:val="both"/>
              <w:rPr>
                <w:sz w:val="20"/>
                <w:szCs w:val="20"/>
                <w:highlight w:val="yellow"/>
                <w:lang w:val="en-GB"/>
              </w:rPr>
            </w:pPr>
            <w:r w:rsidRPr="00791DD2">
              <w:rPr>
                <w:sz w:val="20"/>
                <w:szCs w:val="20"/>
                <w:highlight w:val="yellow"/>
                <w:lang w:val="en-GB"/>
              </w:rPr>
              <w:t xml:space="preserve">FFS on how to handle the SMTC adjustment. </w:t>
            </w:r>
          </w:p>
          <w:p w14:paraId="5824DC99" w14:textId="77777777" w:rsidR="00A97A09" w:rsidRPr="00791DD2" w:rsidRDefault="00A97A09" w:rsidP="00A97A09">
            <w:pPr>
              <w:pStyle w:val="ListParagraph"/>
              <w:numPr>
                <w:ilvl w:val="0"/>
                <w:numId w:val="41"/>
              </w:numPr>
              <w:jc w:val="both"/>
              <w:rPr>
                <w:sz w:val="20"/>
                <w:szCs w:val="20"/>
                <w:lang w:val="en-GB"/>
              </w:rPr>
            </w:pPr>
            <w:r w:rsidRPr="00791DD2">
              <w:rPr>
                <w:sz w:val="20"/>
                <w:szCs w:val="20"/>
                <w:lang w:val="en-GB"/>
              </w:rPr>
              <w:t>We support soft satellite switching in Rel-18.</w:t>
            </w:r>
          </w:p>
          <w:p w14:paraId="396ACBA5" w14:textId="77777777" w:rsidR="00A97A09" w:rsidRPr="00791DD2" w:rsidRDefault="00A97A09">
            <w:pPr>
              <w:pStyle w:val="ListParagraph"/>
              <w:numPr>
                <w:ilvl w:val="0"/>
                <w:numId w:val="41"/>
              </w:numPr>
              <w:jc w:val="both"/>
              <w:rPr>
                <w:sz w:val="20"/>
                <w:szCs w:val="20"/>
                <w:lang w:val="en-GB"/>
              </w:rPr>
            </w:pPr>
            <w:r w:rsidRPr="00791DD2">
              <w:rPr>
                <w:sz w:val="20"/>
                <w:szCs w:val="20"/>
                <w:lang w:val="en-GB"/>
              </w:rPr>
              <w:t>There will be an indication (</w:t>
            </w:r>
            <w:r w:rsidRPr="00565024">
              <w:rPr>
                <w:sz w:val="20"/>
                <w:szCs w:val="20"/>
                <w:highlight w:val="yellow"/>
                <w:lang w:val="en-GB"/>
              </w:rPr>
              <w:t>FFS if explicit or implicit</w:t>
            </w:r>
            <w:r w:rsidRPr="00791DD2">
              <w:rPr>
                <w:sz w:val="20"/>
                <w:szCs w:val="20"/>
                <w:lang w:val="en-GB"/>
              </w:rPr>
              <w:t>) whether hard switch or soft switch is used.</w:t>
            </w:r>
          </w:p>
          <w:p w14:paraId="042D32A6" w14:textId="33B94247" w:rsidR="00A97A09" w:rsidRPr="00791DD2" w:rsidRDefault="00A97A09">
            <w:pPr>
              <w:pStyle w:val="ListParagraph"/>
              <w:numPr>
                <w:ilvl w:val="0"/>
                <w:numId w:val="41"/>
              </w:numPr>
              <w:jc w:val="both"/>
              <w:rPr>
                <w:sz w:val="20"/>
                <w:szCs w:val="20"/>
                <w:lang w:val="en-GB"/>
              </w:rPr>
            </w:pPr>
            <w:r w:rsidRPr="00791DD2">
              <w:rPr>
                <w:sz w:val="20"/>
                <w:szCs w:val="20"/>
                <w:lang w:val="en-GB"/>
              </w:rPr>
              <w:t xml:space="preserve">At least soft satellite switching, network provides SSB information of target satellite to UE. </w:t>
            </w:r>
            <w:r w:rsidRPr="00DC7FA5">
              <w:rPr>
                <w:sz w:val="20"/>
                <w:szCs w:val="20"/>
                <w:highlight w:val="yellow"/>
                <w:lang w:val="en-GB"/>
              </w:rPr>
              <w:t>FFS on the details</w:t>
            </w:r>
            <w:r w:rsidRPr="00791DD2">
              <w:rPr>
                <w:sz w:val="20"/>
                <w:szCs w:val="20"/>
                <w:lang w:val="en-GB"/>
              </w:rPr>
              <w:t xml:space="preserve">: options include </w:t>
            </w:r>
            <w:r w:rsidR="00DC7FA5" w:rsidRPr="00791DD2">
              <w:rPr>
                <w:sz w:val="20"/>
                <w:szCs w:val="20"/>
                <w:lang w:val="en-GB"/>
              </w:rPr>
              <w:t>e.g.,</w:t>
            </w:r>
            <w:r w:rsidRPr="00791DD2">
              <w:rPr>
                <w:sz w:val="20"/>
                <w:szCs w:val="20"/>
                <w:lang w:val="en-GB"/>
              </w:rPr>
              <w:t xml:space="preserve"> indicating a time offset/information or indicating a different SSB index for the target satellite (</w:t>
            </w:r>
            <w:r w:rsidRPr="00791DD2">
              <w:rPr>
                <w:sz w:val="20"/>
                <w:szCs w:val="20"/>
                <w:highlight w:val="yellow"/>
                <w:lang w:val="en-GB"/>
              </w:rPr>
              <w:t>FFS for Hard satellite switch</w:t>
            </w:r>
            <w:r w:rsidRPr="00791DD2">
              <w:rPr>
                <w:sz w:val="20"/>
                <w:szCs w:val="20"/>
                <w:lang w:val="en-GB"/>
              </w:rPr>
              <w:t>).</w:t>
            </w:r>
          </w:p>
          <w:p w14:paraId="26A45863" w14:textId="77777777" w:rsidR="00791DD2" w:rsidRPr="00791DD2" w:rsidRDefault="00A97A09">
            <w:pPr>
              <w:pStyle w:val="ListParagraph"/>
              <w:numPr>
                <w:ilvl w:val="0"/>
                <w:numId w:val="41"/>
              </w:numPr>
              <w:jc w:val="both"/>
              <w:rPr>
                <w:sz w:val="20"/>
                <w:szCs w:val="20"/>
                <w:lang w:val="en-GB"/>
              </w:rPr>
            </w:pPr>
            <w:r w:rsidRPr="00791DD2">
              <w:rPr>
                <w:sz w:val="20"/>
                <w:szCs w:val="20"/>
                <w:lang w:val="en-GB"/>
              </w:rPr>
              <w:t>In soft satellite switching, UE can start synchronizing with target satellite before T-service of source satellite.</w:t>
            </w:r>
          </w:p>
          <w:p w14:paraId="54EEC8D1" w14:textId="77777777" w:rsidR="00791DD2" w:rsidRPr="00791DD2" w:rsidRDefault="00A97A09">
            <w:pPr>
              <w:pStyle w:val="ListParagraph"/>
              <w:numPr>
                <w:ilvl w:val="0"/>
                <w:numId w:val="41"/>
              </w:numPr>
              <w:jc w:val="both"/>
              <w:rPr>
                <w:sz w:val="20"/>
                <w:szCs w:val="20"/>
                <w:lang w:val="en-GB"/>
              </w:rPr>
            </w:pPr>
            <w:r w:rsidRPr="00791DD2">
              <w:rPr>
                <w:sz w:val="20"/>
                <w:szCs w:val="20"/>
                <w:lang w:val="en-GB"/>
              </w:rPr>
              <w:t>We introduce a T-start which indicates the earliest occasion when the UE can start synchronizing with target satellite (</w:t>
            </w:r>
            <w:r w:rsidRPr="00565024">
              <w:rPr>
                <w:sz w:val="20"/>
                <w:szCs w:val="20"/>
                <w:highlight w:val="yellow"/>
                <w:lang w:val="en-GB"/>
              </w:rPr>
              <w:t>actual signalling is FFS</w:t>
            </w:r>
            <w:r w:rsidRPr="00791DD2">
              <w:rPr>
                <w:sz w:val="20"/>
                <w:szCs w:val="20"/>
                <w:lang w:val="en-GB"/>
              </w:rPr>
              <w:t>). In soft switch scenario, T-start of target satellite is earlier than T-service of source satellite (</w:t>
            </w:r>
            <w:r w:rsidRPr="00791DD2">
              <w:rPr>
                <w:sz w:val="20"/>
                <w:szCs w:val="20"/>
                <w:highlight w:val="yellow"/>
                <w:lang w:val="en-GB"/>
              </w:rPr>
              <w:t>FFS if T-start is also used for hard satellite switch</w:t>
            </w:r>
            <w:r w:rsidRPr="00791DD2">
              <w:rPr>
                <w:sz w:val="20"/>
                <w:szCs w:val="20"/>
                <w:lang w:val="en-GB"/>
              </w:rPr>
              <w:t>)</w:t>
            </w:r>
            <w:r w:rsidR="00791DD2" w:rsidRPr="00791DD2">
              <w:rPr>
                <w:sz w:val="20"/>
                <w:szCs w:val="20"/>
                <w:lang w:val="en-GB"/>
              </w:rPr>
              <w:t>.</w:t>
            </w:r>
          </w:p>
          <w:p w14:paraId="46189119" w14:textId="77777777" w:rsidR="00791DD2" w:rsidRPr="00791DD2" w:rsidRDefault="00A97A09" w:rsidP="00791DD2">
            <w:pPr>
              <w:pStyle w:val="ListParagraph"/>
              <w:numPr>
                <w:ilvl w:val="0"/>
                <w:numId w:val="41"/>
              </w:numPr>
              <w:jc w:val="both"/>
              <w:rPr>
                <w:sz w:val="20"/>
                <w:szCs w:val="20"/>
                <w:lang w:val="en-GB"/>
              </w:rPr>
            </w:pPr>
            <w:r w:rsidRPr="00791DD2">
              <w:rPr>
                <w:sz w:val="20"/>
                <w:szCs w:val="20"/>
                <w:lang w:val="en-GB"/>
              </w:rPr>
              <w:t>For soft satellite switching, the exact time when the UE starts synchronizing with target satellite (between T-start and T-service) is up to UE implementation.</w:t>
            </w:r>
          </w:p>
          <w:p w14:paraId="3F163E3A" w14:textId="0440D42E" w:rsidR="006E24BE" w:rsidRPr="00791DD2" w:rsidRDefault="00A97A09" w:rsidP="00791DD2">
            <w:pPr>
              <w:pStyle w:val="ListParagraph"/>
              <w:numPr>
                <w:ilvl w:val="0"/>
                <w:numId w:val="41"/>
              </w:numPr>
              <w:jc w:val="both"/>
              <w:rPr>
                <w:sz w:val="20"/>
                <w:szCs w:val="20"/>
                <w:lang w:val="en-GB"/>
              </w:rPr>
            </w:pPr>
            <w:r w:rsidRPr="00791DD2">
              <w:rPr>
                <w:sz w:val="20"/>
                <w:szCs w:val="20"/>
                <w:lang w:val="en-GB"/>
              </w:rPr>
              <w:t>UE is not required to connect to source satellite when the UE switches to target satellite.</w:t>
            </w:r>
          </w:p>
        </w:tc>
      </w:tr>
    </w:tbl>
    <w:bookmarkEnd w:id="1"/>
    <w:p w14:paraId="0FD017AC" w14:textId="597B6BCE" w:rsidR="00FC7DFE" w:rsidRDefault="00794B90" w:rsidP="00E67101">
      <w:pPr>
        <w:jc w:val="both"/>
      </w:pPr>
      <w:r w:rsidRPr="004E530A">
        <w:br/>
      </w:r>
      <w:r w:rsidR="00392F4A">
        <w:t>After offline discussion in RAN2#123bis meeting, s</w:t>
      </w:r>
      <w:r w:rsidR="005875B4">
        <w:t>everal topics were left open</w:t>
      </w:r>
      <w:r w:rsidR="00A56BC1">
        <w:t xml:space="preserve"> </w:t>
      </w:r>
      <w:r w:rsidR="00392F4A">
        <w:t>and later</w:t>
      </w:r>
      <w:r w:rsidR="00A56BC1">
        <w:t xml:space="preserve"> </w:t>
      </w:r>
      <w:r w:rsidR="00E67101">
        <w:t>treated</w:t>
      </w:r>
      <w:r w:rsidR="00392F4A">
        <w:t xml:space="preserve"> in the post-meeting</w:t>
      </w:r>
      <w:r w:rsidR="00E67101">
        <w:t xml:space="preserve"> discussion</w:t>
      </w:r>
      <w:r w:rsidR="00A56BC1">
        <w:t xml:space="preserve"> in</w:t>
      </w:r>
      <w:r w:rsidR="00E67101">
        <w:t xml:space="preserve"> </w:t>
      </w:r>
      <w:r w:rsidR="00E67101">
        <w:fldChar w:fldCharType="begin"/>
      </w:r>
      <w:r w:rsidR="00E67101">
        <w:instrText xml:space="preserve"> REF _Ref149740183 \w \h  \* MERGEFORMAT </w:instrText>
      </w:r>
      <w:r w:rsidR="00E67101">
        <w:fldChar w:fldCharType="separate"/>
      </w:r>
      <w:r w:rsidR="00E67101">
        <w:t>[3]</w:t>
      </w:r>
      <w:r w:rsidR="00E67101">
        <w:fldChar w:fldCharType="end"/>
      </w:r>
      <w:r w:rsidR="00E67101">
        <w:t>.</w:t>
      </w:r>
    </w:p>
    <w:p w14:paraId="690026B2" w14:textId="77777777" w:rsidR="00616EB5" w:rsidRDefault="00616EB5" w:rsidP="00E67101">
      <w:pPr>
        <w:jc w:val="both"/>
      </w:pPr>
    </w:p>
    <w:tbl>
      <w:tblPr>
        <w:tblStyle w:val="TableGrid"/>
        <w:tblpPr w:leftFromText="180" w:rightFromText="180" w:vertAnchor="text" w:horzAnchor="margin" w:tblpY="-50"/>
        <w:tblW w:w="0" w:type="auto"/>
        <w:tblLook w:val="04A0" w:firstRow="1" w:lastRow="0" w:firstColumn="1" w:lastColumn="0" w:noHBand="0" w:noVBand="1"/>
      </w:tblPr>
      <w:tblGrid>
        <w:gridCol w:w="9629"/>
      </w:tblGrid>
      <w:tr w:rsidR="00616EB5" w14:paraId="241F42BE" w14:textId="77777777" w:rsidTr="00616EB5">
        <w:tc>
          <w:tcPr>
            <w:tcW w:w="9629" w:type="dxa"/>
          </w:tcPr>
          <w:p w14:paraId="171A187E" w14:textId="79F81707" w:rsidR="00616EB5" w:rsidRPr="00616EB5" w:rsidRDefault="00616EB5" w:rsidP="00616EB5">
            <w:pPr>
              <w:jc w:val="both"/>
            </w:pPr>
            <w:r w:rsidRPr="00CB6642">
              <w:rPr>
                <w:b/>
                <w:bCs/>
              </w:rPr>
              <w:t>Proposal A-1</w:t>
            </w:r>
            <w:r w:rsidRPr="008C47E6">
              <w:t xml:space="preserve">: it is proposed to introduce one new target satellite configuration, e.g. </w:t>
            </w:r>
            <w:proofErr w:type="spellStart"/>
            <w:r w:rsidRPr="008C47E6">
              <w:t>ntn-TargetSatConfig</w:t>
            </w:r>
            <w:proofErr w:type="spellEnd"/>
            <w:r w:rsidRPr="008C47E6">
              <w:t xml:space="preserve">, and provide the NTN-config of the target satellite in it for the </w:t>
            </w:r>
            <w:proofErr w:type="spellStart"/>
            <w:r w:rsidRPr="008C47E6">
              <w:t>the</w:t>
            </w:r>
            <w:proofErr w:type="spellEnd"/>
            <w:r w:rsidRPr="008C47E6">
              <w:t xml:space="preserve"> specific </w:t>
            </w:r>
            <w:proofErr w:type="spellStart"/>
            <w:r w:rsidRPr="008C47E6">
              <w:t>signaling</w:t>
            </w:r>
            <w:proofErr w:type="spellEnd"/>
            <w:r w:rsidRPr="008C47E6">
              <w:t xml:space="preserve"> format about the target satellite information in SIB19 (14/15)</w:t>
            </w:r>
            <w:r>
              <w:t>.</w:t>
            </w:r>
          </w:p>
          <w:p w14:paraId="49244556" w14:textId="56F1D8E1" w:rsidR="00616EB5" w:rsidRDefault="00616EB5" w:rsidP="00616EB5">
            <w:pPr>
              <w:jc w:val="both"/>
            </w:pPr>
            <w:r w:rsidRPr="00F945B5">
              <w:rPr>
                <w:b/>
                <w:bCs/>
              </w:rPr>
              <w:t>Proposal A-2</w:t>
            </w:r>
            <w:r>
              <w:t>: At least for soft switch, support SMTC configuration of target satellite can be different from that in source (15/15). FFS for hard switch (10/15).</w:t>
            </w:r>
          </w:p>
          <w:p w14:paraId="0F84D4AE" w14:textId="77777777" w:rsidR="00616EB5" w:rsidRDefault="00616EB5" w:rsidP="00616EB5">
            <w:pPr>
              <w:jc w:val="both"/>
            </w:pPr>
            <w:r w:rsidRPr="00F945B5">
              <w:rPr>
                <w:b/>
                <w:bCs/>
              </w:rPr>
              <w:t>Proposal A-3</w:t>
            </w:r>
            <w:r>
              <w:t>: SMTC configuration adjustment should be handled by UE (12/15).</w:t>
            </w:r>
          </w:p>
          <w:p w14:paraId="515B261D" w14:textId="77777777" w:rsidR="00616EB5" w:rsidRDefault="00616EB5" w:rsidP="00616EB5">
            <w:pPr>
              <w:jc w:val="both"/>
            </w:pPr>
            <w:r w:rsidRPr="00F945B5">
              <w:rPr>
                <w:b/>
                <w:bCs/>
              </w:rPr>
              <w:t>Proposal A-4</w:t>
            </w:r>
            <w:r>
              <w:t>: the SMTC configuration of target satellite should be provided in SIB19 (if needed). FFS whether an indication to indicate the SMTC configuration of target satellite is same with that of serving satellite can be provided in SIB19.</w:t>
            </w:r>
          </w:p>
          <w:p w14:paraId="30D21312" w14:textId="77777777" w:rsidR="00616EB5" w:rsidRDefault="00616EB5" w:rsidP="00616EB5">
            <w:pPr>
              <w:jc w:val="both"/>
            </w:pPr>
            <w:r w:rsidRPr="00CB6642">
              <w:rPr>
                <w:b/>
                <w:bCs/>
              </w:rPr>
              <w:t>Proposal A-5</w:t>
            </w:r>
            <w:r>
              <w:t>: Support implicit indication (e.g., soft switching if T-start is configured) to inform UE it is hard switch or soft switch case.</w:t>
            </w:r>
          </w:p>
          <w:p w14:paraId="75DFC1EB" w14:textId="5B6F79C2" w:rsidR="00616EB5" w:rsidRDefault="00616EB5" w:rsidP="00616EB5">
            <w:pPr>
              <w:jc w:val="both"/>
            </w:pPr>
            <w:r w:rsidRPr="00CB6642">
              <w:rPr>
                <w:b/>
                <w:bCs/>
              </w:rPr>
              <w:t>Proposal A-7</w:t>
            </w:r>
            <w:r>
              <w:t>: For hard satellite switch, there is no need to provide the SSB information of the target satellite (13/15).</w:t>
            </w:r>
          </w:p>
        </w:tc>
      </w:tr>
    </w:tbl>
    <w:p w14:paraId="7E9753DE" w14:textId="77777777" w:rsidR="00616EB5" w:rsidRDefault="00616EB5" w:rsidP="00E67101">
      <w:pPr>
        <w:jc w:val="both"/>
      </w:pPr>
    </w:p>
    <w:tbl>
      <w:tblPr>
        <w:tblStyle w:val="TableGrid"/>
        <w:tblW w:w="0" w:type="auto"/>
        <w:tblLook w:val="04A0" w:firstRow="1" w:lastRow="0" w:firstColumn="1" w:lastColumn="0" w:noHBand="0" w:noVBand="1"/>
      </w:tblPr>
      <w:tblGrid>
        <w:gridCol w:w="9629"/>
      </w:tblGrid>
      <w:tr w:rsidR="00616EB5" w14:paraId="03A3AF7C" w14:textId="77777777">
        <w:tc>
          <w:tcPr>
            <w:tcW w:w="9629" w:type="dxa"/>
          </w:tcPr>
          <w:p w14:paraId="74A8E8FE" w14:textId="77777777" w:rsidR="00616EB5" w:rsidRDefault="00616EB5">
            <w:r w:rsidRPr="0026638C">
              <w:rPr>
                <w:highlight w:val="yellow"/>
              </w:rPr>
              <w:t xml:space="preserve">UE operation during satellite </w:t>
            </w:r>
            <w:proofErr w:type="gramStart"/>
            <w:r w:rsidRPr="0026638C">
              <w:rPr>
                <w:highlight w:val="yellow"/>
              </w:rPr>
              <w:t>switching</w:t>
            </w:r>
            <w:proofErr w:type="gramEnd"/>
          </w:p>
          <w:p w14:paraId="0EFF5FE6" w14:textId="77777777" w:rsidR="00616EB5" w:rsidRDefault="00616EB5">
            <w:pPr>
              <w:jc w:val="both"/>
            </w:pPr>
            <w:r w:rsidRPr="0026638C">
              <w:rPr>
                <w:b/>
                <w:bCs/>
              </w:rPr>
              <w:t>Proposal B-1</w:t>
            </w:r>
            <w:r>
              <w:t xml:space="preserve">: PHR procedure is not impacted by the satellite switching procedure. </w:t>
            </w:r>
          </w:p>
          <w:p w14:paraId="760EA556" w14:textId="77777777" w:rsidR="00616EB5" w:rsidRDefault="00616EB5">
            <w:pPr>
              <w:jc w:val="both"/>
            </w:pPr>
            <w:r w:rsidRPr="0026638C">
              <w:rPr>
                <w:b/>
                <w:bCs/>
              </w:rPr>
              <w:t>Proposal B-2</w:t>
            </w:r>
            <w:r>
              <w:t>: During satellite switching procedure, UE should reset the L3 filter for serving cell RRM measurement and RLM, and it’s up to UE implementation (i.e., no RAN2 spec impact).</w:t>
            </w:r>
          </w:p>
          <w:p w14:paraId="2AE9C995" w14:textId="77777777" w:rsidR="00616EB5" w:rsidRDefault="00616EB5">
            <w:pPr>
              <w:jc w:val="both"/>
            </w:pPr>
            <w:r w:rsidRPr="0026638C">
              <w:rPr>
                <w:b/>
                <w:bCs/>
              </w:rPr>
              <w:t>Proposal B-3</w:t>
            </w:r>
            <w:r>
              <w:t>: The satellite switching failure is detected by the legacy RLF mechanism, i.e., no need to introduce new timer-based failure detection mechanism.</w:t>
            </w:r>
          </w:p>
          <w:p w14:paraId="65E71DFC" w14:textId="77777777" w:rsidR="00616EB5" w:rsidRDefault="00616EB5">
            <w:pPr>
              <w:jc w:val="both"/>
            </w:pPr>
            <w:r w:rsidRPr="0026638C">
              <w:rPr>
                <w:b/>
                <w:bCs/>
              </w:rPr>
              <w:t>Proposal B-4</w:t>
            </w:r>
            <w:r>
              <w:t xml:space="preserve">: UE initiates the UE connection reestablishment procedure when the satellite switching failure is detected. </w:t>
            </w:r>
          </w:p>
          <w:p w14:paraId="6E7649F9" w14:textId="77777777" w:rsidR="00616EB5" w:rsidRDefault="00616EB5">
            <w:pPr>
              <w:jc w:val="both"/>
            </w:pPr>
            <w:r w:rsidRPr="0026638C">
              <w:rPr>
                <w:b/>
                <w:bCs/>
              </w:rPr>
              <w:t>Proposal B-8</w:t>
            </w:r>
            <w:r>
              <w:t xml:space="preserve">: For RACH-less satellite switching, no additional beam information is provided to UE for the UL transmission in target satellite. </w:t>
            </w:r>
          </w:p>
          <w:p w14:paraId="4B00D835" w14:textId="77777777" w:rsidR="00616EB5" w:rsidRDefault="00616EB5">
            <w:pPr>
              <w:jc w:val="both"/>
            </w:pPr>
            <w:r w:rsidRPr="0026638C">
              <w:rPr>
                <w:b/>
                <w:bCs/>
              </w:rPr>
              <w:t>Proposal B-9</w:t>
            </w:r>
            <w:r>
              <w:t xml:space="preserve">: For RACH-less satellite switching, there is no dedicated pre-allocated UL grant provided to UE for the 1st UL transmission in target satellite. </w:t>
            </w:r>
          </w:p>
          <w:p w14:paraId="7A7341BE" w14:textId="77777777" w:rsidR="00616EB5" w:rsidRDefault="00616EB5">
            <w:pPr>
              <w:jc w:val="both"/>
            </w:pPr>
            <w:r w:rsidRPr="0026638C">
              <w:rPr>
                <w:b/>
                <w:bCs/>
              </w:rPr>
              <w:t>Proposal B-10</w:t>
            </w:r>
            <w:r>
              <w:t xml:space="preserve">: For RACH-less satellite switching, there is no case to fallback to RACH-based satellite switching procedure based on radio quality.  </w:t>
            </w:r>
          </w:p>
          <w:p w14:paraId="32AE03B8" w14:textId="77777777" w:rsidR="00616EB5" w:rsidRDefault="00616EB5">
            <w:pPr>
              <w:jc w:val="both"/>
            </w:pPr>
            <w:r w:rsidRPr="0026638C">
              <w:rPr>
                <w:b/>
                <w:bCs/>
              </w:rPr>
              <w:t>Proposal B-11</w:t>
            </w:r>
            <w:r>
              <w:t>: For RACH-less satellite switching procedure, UE sets N_TA value to 0.</w:t>
            </w:r>
          </w:p>
          <w:p w14:paraId="58D180AF" w14:textId="77777777" w:rsidR="00616EB5" w:rsidRDefault="00616EB5">
            <w:pPr>
              <w:jc w:val="both"/>
            </w:pPr>
            <w:r w:rsidRPr="0026638C">
              <w:rPr>
                <w:b/>
                <w:bCs/>
              </w:rPr>
              <w:t>Proposal B-12</w:t>
            </w:r>
            <w:r>
              <w:t xml:space="preserve">: For RACH-less satellite switching, UE resumes the UE dedicated UL/DL transmission after UE acquires the DL sync in target satellite. </w:t>
            </w:r>
          </w:p>
          <w:p w14:paraId="7842A76A" w14:textId="77777777" w:rsidR="00616EB5" w:rsidRDefault="00616EB5">
            <w:pPr>
              <w:jc w:val="both"/>
            </w:pPr>
            <w:r w:rsidRPr="0026638C">
              <w:rPr>
                <w:highlight w:val="yellow"/>
              </w:rPr>
              <w:t>Coexistence with L3 mobility scheme</w:t>
            </w:r>
          </w:p>
          <w:p w14:paraId="301D98A7" w14:textId="77777777" w:rsidR="00616EB5" w:rsidRDefault="00616EB5">
            <w:pPr>
              <w:jc w:val="both"/>
            </w:pPr>
            <w:r w:rsidRPr="0026638C">
              <w:rPr>
                <w:b/>
                <w:bCs/>
              </w:rPr>
              <w:t>Proposal B-13</w:t>
            </w:r>
            <w:r>
              <w:t>: If UE receive the HO command before UE initiates the satellite switching procedure (i.e., before the time point of satellite switching), UE will initiate the HO procedure immediately.</w:t>
            </w:r>
          </w:p>
          <w:p w14:paraId="7A75FDFB" w14:textId="77777777" w:rsidR="00616EB5" w:rsidRDefault="00616EB5">
            <w:pPr>
              <w:jc w:val="both"/>
            </w:pPr>
            <w:r w:rsidRPr="0026638C">
              <w:rPr>
                <w:b/>
                <w:bCs/>
              </w:rPr>
              <w:t>Proposal B-14</w:t>
            </w:r>
            <w:r>
              <w:t xml:space="preserve">: Both CHO and satellite switching procedure can be configured simultaneously. </w:t>
            </w:r>
          </w:p>
          <w:p w14:paraId="1B9D72AF" w14:textId="77777777" w:rsidR="00616EB5" w:rsidRDefault="00616EB5">
            <w:pPr>
              <w:jc w:val="both"/>
            </w:pPr>
            <w:r w:rsidRPr="0026638C">
              <w:rPr>
                <w:b/>
                <w:bCs/>
              </w:rPr>
              <w:t>Proposal B-15a</w:t>
            </w:r>
            <w:r>
              <w:t xml:space="preserve">: Intra-cell CHO and satellite switching procedure should not be configured simultaneously. </w:t>
            </w:r>
          </w:p>
          <w:p w14:paraId="024557A7" w14:textId="77777777" w:rsidR="00616EB5" w:rsidRDefault="00616EB5">
            <w:pPr>
              <w:jc w:val="both"/>
            </w:pPr>
            <w:r w:rsidRPr="0026638C">
              <w:rPr>
                <w:b/>
                <w:bCs/>
              </w:rPr>
              <w:t>Proposal B-15b</w:t>
            </w:r>
            <w:r>
              <w:t>: When both CHO and satellite switching procedure are configured, RAN2 is proposed to discuss which option should be adopted:</w:t>
            </w:r>
          </w:p>
          <w:p w14:paraId="39405E5C" w14:textId="77777777" w:rsidR="00616EB5" w:rsidRDefault="00616EB5">
            <w:pPr>
              <w:ind w:left="568"/>
              <w:jc w:val="both"/>
            </w:pPr>
            <w:r>
              <w:t xml:space="preserve">- Option 1: UE always follows </w:t>
            </w:r>
            <w:proofErr w:type="gramStart"/>
            <w:r>
              <w:t>CHO;</w:t>
            </w:r>
            <w:proofErr w:type="gramEnd"/>
          </w:p>
          <w:p w14:paraId="7570CE35" w14:textId="77777777" w:rsidR="00616EB5" w:rsidRDefault="00616EB5">
            <w:pPr>
              <w:ind w:left="568"/>
              <w:jc w:val="both"/>
            </w:pPr>
            <w:r>
              <w:t>- Option 2: UE initiates the procedure that triggers earlier; it's up to UE implementation if both procedures are triggered at the same time.</w:t>
            </w:r>
          </w:p>
        </w:tc>
      </w:tr>
    </w:tbl>
    <w:p w14:paraId="5B566083" w14:textId="77777777" w:rsidR="00616EB5" w:rsidRDefault="00616EB5" w:rsidP="00E67101">
      <w:pPr>
        <w:jc w:val="both"/>
      </w:pPr>
    </w:p>
    <w:tbl>
      <w:tblPr>
        <w:tblStyle w:val="TableGrid"/>
        <w:tblW w:w="0" w:type="auto"/>
        <w:tblLook w:val="04A0" w:firstRow="1" w:lastRow="0" w:firstColumn="1" w:lastColumn="0" w:noHBand="0" w:noVBand="1"/>
      </w:tblPr>
      <w:tblGrid>
        <w:gridCol w:w="9629"/>
      </w:tblGrid>
      <w:tr w:rsidR="00467393" w14:paraId="4C489ED2" w14:textId="77777777" w:rsidTr="00467393">
        <w:tc>
          <w:tcPr>
            <w:tcW w:w="9629" w:type="dxa"/>
          </w:tcPr>
          <w:p w14:paraId="618A3B43" w14:textId="7805C87F" w:rsidR="00E17EE7" w:rsidRDefault="00E17EE7" w:rsidP="00E17EE7">
            <w:pPr>
              <w:jc w:val="both"/>
            </w:pPr>
            <w:r w:rsidRPr="003670D3">
              <w:t xml:space="preserve">List of proposals that require online </w:t>
            </w:r>
            <w:proofErr w:type="gramStart"/>
            <w:r w:rsidRPr="003670D3">
              <w:t>discussions</w:t>
            </w:r>
            <w:proofErr w:type="gramEnd"/>
          </w:p>
          <w:p w14:paraId="0F107520" w14:textId="10E9BB6E" w:rsidR="00657D8E" w:rsidRDefault="00E17EE7" w:rsidP="00E17EE7">
            <w:pPr>
              <w:jc w:val="both"/>
            </w:pPr>
            <w:r w:rsidRPr="00E17EE7">
              <w:rPr>
                <w:b/>
                <w:bCs/>
              </w:rPr>
              <w:t>Proposal A-6</w:t>
            </w:r>
            <w:r>
              <w:t>: For soft satellite switch, regarding the target satellite SSB information, we could further discuss the following options:</w:t>
            </w:r>
          </w:p>
          <w:p w14:paraId="505E10A5" w14:textId="163C7A58" w:rsidR="00657D8E" w:rsidRDefault="00657D8E" w:rsidP="00657D8E">
            <w:pPr>
              <w:ind w:left="568"/>
              <w:jc w:val="both"/>
            </w:pPr>
            <w:r>
              <w:t xml:space="preserve">- </w:t>
            </w:r>
            <w:r w:rsidR="00E17EE7">
              <w:t>Option 1: Indicating a time offset/information</w:t>
            </w:r>
            <w:r>
              <w:t xml:space="preserve"> </w:t>
            </w:r>
            <w:r w:rsidR="00E17EE7">
              <w:t>for the target satellite</w:t>
            </w:r>
            <w:r>
              <w:t>.</w:t>
            </w:r>
          </w:p>
          <w:p w14:paraId="47D74CA5" w14:textId="43816CFA" w:rsidR="00657D8E" w:rsidRDefault="00657D8E" w:rsidP="00657D8E">
            <w:pPr>
              <w:ind w:left="568"/>
              <w:jc w:val="both"/>
            </w:pPr>
            <w:r>
              <w:t xml:space="preserve">- </w:t>
            </w:r>
            <w:r w:rsidR="00E17EE7">
              <w:t>Option 2: Indicating a different SSB index for the target satellite</w:t>
            </w:r>
            <w:r>
              <w:t>.</w:t>
            </w:r>
          </w:p>
          <w:p w14:paraId="6821ED9E" w14:textId="4E0DB96E" w:rsidR="00657D8E" w:rsidRDefault="00657D8E" w:rsidP="00657D8E">
            <w:pPr>
              <w:ind w:left="568"/>
              <w:jc w:val="both"/>
            </w:pPr>
            <w:r>
              <w:t xml:space="preserve">- </w:t>
            </w:r>
            <w:r w:rsidR="00E17EE7">
              <w:t xml:space="preserve">Option 3: </w:t>
            </w:r>
            <w:proofErr w:type="spellStart"/>
            <w:r w:rsidR="00E17EE7">
              <w:t>ssb-PositionsInBurst</w:t>
            </w:r>
            <w:proofErr w:type="spellEnd"/>
            <w:r w:rsidR="00E17EE7">
              <w:t xml:space="preserve"> of the target satellite</w:t>
            </w:r>
            <w:r>
              <w:t>.</w:t>
            </w:r>
          </w:p>
          <w:p w14:paraId="0DE38758" w14:textId="2A83CA04" w:rsidR="00657D8E" w:rsidRDefault="00657D8E" w:rsidP="00657D8E">
            <w:pPr>
              <w:ind w:left="568"/>
              <w:jc w:val="both"/>
            </w:pPr>
            <w:r>
              <w:t xml:space="preserve">- </w:t>
            </w:r>
            <w:r w:rsidR="00E17EE7">
              <w:t>Option 4: option 1+2</w:t>
            </w:r>
            <w:r>
              <w:t>.</w:t>
            </w:r>
          </w:p>
          <w:p w14:paraId="6AE18ED1" w14:textId="6CA2E138" w:rsidR="00657D8E" w:rsidRDefault="00657D8E" w:rsidP="00657D8E">
            <w:pPr>
              <w:ind w:left="568"/>
              <w:jc w:val="both"/>
            </w:pPr>
            <w:r>
              <w:t xml:space="preserve">- </w:t>
            </w:r>
            <w:r w:rsidR="00E17EE7">
              <w:t>Option 5: SMTC configuration is enough</w:t>
            </w:r>
            <w:r>
              <w:t>.</w:t>
            </w:r>
          </w:p>
          <w:p w14:paraId="129E8DB6" w14:textId="11DD4332" w:rsidR="00E17EE7" w:rsidRDefault="00E17EE7" w:rsidP="00657D8E">
            <w:pPr>
              <w:jc w:val="both"/>
            </w:pPr>
            <w:r w:rsidRPr="00657D8E">
              <w:rPr>
                <w:b/>
                <w:bCs/>
              </w:rPr>
              <w:t>Proposal A-8</w:t>
            </w:r>
            <w:r>
              <w:t xml:space="preserve">: The detail </w:t>
            </w:r>
            <w:proofErr w:type="spellStart"/>
            <w:r>
              <w:t>signaling</w:t>
            </w:r>
            <w:proofErr w:type="spellEnd"/>
            <w:r>
              <w:t xml:space="preserve"> of t-</w:t>
            </w:r>
            <w:r w:rsidR="009C0E7E">
              <w:t>S</w:t>
            </w:r>
            <w:r>
              <w:t>tar</w:t>
            </w:r>
            <w:r w:rsidR="009C0E7E">
              <w:t>t</w:t>
            </w:r>
            <w:r>
              <w:t xml:space="preserve"> can be discussed online.</w:t>
            </w:r>
          </w:p>
          <w:p w14:paraId="46DE86C5" w14:textId="1F48E2DC" w:rsidR="00E17EE7" w:rsidRDefault="00E17EE7" w:rsidP="00E17EE7">
            <w:pPr>
              <w:jc w:val="both"/>
            </w:pPr>
            <w:r w:rsidRPr="00657D8E">
              <w:rPr>
                <w:b/>
                <w:bCs/>
              </w:rPr>
              <w:t>Proposal A-9</w:t>
            </w:r>
            <w:r>
              <w:t xml:space="preserve">: Further discuss whether T-start is needed for hard satellite switch. </w:t>
            </w:r>
          </w:p>
          <w:p w14:paraId="2C76927D" w14:textId="1C88CAF8" w:rsidR="00E17EE7" w:rsidRDefault="00E17EE7" w:rsidP="00E17EE7">
            <w:pPr>
              <w:jc w:val="both"/>
            </w:pPr>
            <w:r w:rsidRPr="0072134D">
              <w:rPr>
                <w:b/>
                <w:bCs/>
              </w:rPr>
              <w:t>Proposal B-1a</w:t>
            </w:r>
            <w:r>
              <w:t xml:space="preserve"> </w:t>
            </w:r>
            <w:r w:rsidRPr="00201661">
              <w:rPr>
                <w:b/>
                <w:bCs/>
              </w:rPr>
              <w:t>(for discussion)</w:t>
            </w:r>
            <w:r>
              <w:t xml:space="preserve">: Discuss whether UE triggers TA reporting upon satellite switching.   </w:t>
            </w:r>
          </w:p>
          <w:p w14:paraId="5BDE87B8" w14:textId="77777777" w:rsidR="00E17EE7" w:rsidRDefault="00E17EE7" w:rsidP="00E17EE7">
            <w:pPr>
              <w:jc w:val="both"/>
            </w:pPr>
            <w:r>
              <w:t>&lt;RACH-less satellite switching&gt;</w:t>
            </w:r>
          </w:p>
          <w:p w14:paraId="03099489" w14:textId="244F21B8" w:rsidR="00E17EE7" w:rsidRDefault="00E17EE7" w:rsidP="00E17EE7">
            <w:pPr>
              <w:jc w:val="both"/>
            </w:pPr>
            <w:r w:rsidRPr="00201661">
              <w:rPr>
                <w:b/>
                <w:bCs/>
              </w:rPr>
              <w:t>Proposal B-5</w:t>
            </w:r>
            <w:r>
              <w:t xml:space="preserve"> </w:t>
            </w:r>
            <w:r w:rsidRPr="00201661">
              <w:rPr>
                <w:b/>
                <w:bCs/>
              </w:rPr>
              <w:t>(for discussion)</w:t>
            </w:r>
            <w:r>
              <w:t>: Discuss whether UE that supports satellite switching is mandatory to support RACH-less satellite switching.</w:t>
            </w:r>
          </w:p>
          <w:p w14:paraId="2193F475" w14:textId="77777777" w:rsidR="00E17EE7" w:rsidRDefault="00E17EE7" w:rsidP="00E17EE7">
            <w:pPr>
              <w:jc w:val="both"/>
            </w:pPr>
            <w:r w:rsidRPr="00201661">
              <w:rPr>
                <w:b/>
                <w:bCs/>
              </w:rPr>
              <w:t>Proposal B-6 (for discussion)</w:t>
            </w:r>
            <w:r>
              <w:t>: Support the explicit configuration of RACH-less satellite switching in SIB19.</w:t>
            </w:r>
          </w:p>
          <w:p w14:paraId="4415F82F" w14:textId="77777777" w:rsidR="00E17EE7" w:rsidRDefault="00E17EE7" w:rsidP="00E17EE7">
            <w:pPr>
              <w:jc w:val="both"/>
            </w:pPr>
            <w:r w:rsidRPr="00201661">
              <w:rPr>
                <w:b/>
                <w:bCs/>
              </w:rPr>
              <w:t>Proposal B-6a (for discussion)</w:t>
            </w:r>
            <w:r>
              <w:t>: If proposal B-6 is not agreed, RAN2 is proposed to discuss the following two issues:</w:t>
            </w:r>
          </w:p>
          <w:p w14:paraId="18C8568C" w14:textId="77777777" w:rsidR="00BE1236" w:rsidRDefault="00BE1236" w:rsidP="00BE1236">
            <w:pPr>
              <w:ind w:left="568"/>
              <w:jc w:val="both"/>
            </w:pPr>
            <w:r>
              <w:t xml:space="preserve">- </w:t>
            </w:r>
            <w:r w:rsidR="00E17EE7">
              <w:t>Issue 1: How does the UE determine whether to trigger RACH-less or RACH-based procedure?</w:t>
            </w:r>
          </w:p>
          <w:p w14:paraId="1AECCAEF" w14:textId="00D14C1F" w:rsidR="00E17EE7" w:rsidRDefault="00BE1236" w:rsidP="00BE1236">
            <w:pPr>
              <w:ind w:left="568"/>
              <w:jc w:val="both"/>
            </w:pPr>
            <w:r>
              <w:t xml:space="preserve">- </w:t>
            </w:r>
            <w:r w:rsidR="00E17EE7">
              <w:t xml:space="preserve">Issue 2: Does the network always support the RACH-less </w:t>
            </w:r>
            <w:proofErr w:type="spellStart"/>
            <w:r w:rsidR="00E17EE7">
              <w:t>apprach</w:t>
            </w:r>
            <w:proofErr w:type="spellEnd"/>
            <w:r w:rsidR="00E17EE7">
              <w:t xml:space="preserve"> for satellite switching? </w:t>
            </w:r>
          </w:p>
          <w:p w14:paraId="1553D615" w14:textId="650FD896" w:rsidR="00467393" w:rsidRDefault="00E17EE7" w:rsidP="00E17EE7">
            <w:pPr>
              <w:jc w:val="both"/>
            </w:pPr>
            <w:r w:rsidRPr="00BE1236">
              <w:rPr>
                <w:b/>
                <w:bCs/>
              </w:rPr>
              <w:t>Proposal B-7 (discussed after proposal B-5 and B-6)</w:t>
            </w:r>
            <w:r>
              <w:t>: If UE does not support RACH-less satellite switching, UE will only perform RACH-based procedure regardless of whether the network configured RACH-less or RACH-based satellite switching procedure.</w:t>
            </w:r>
          </w:p>
        </w:tc>
      </w:tr>
    </w:tbl>
    <w:p w14:paraId="1D2AF036" w14:textId="0208181B" w:rsidR="00616EB5" w:rsidRPr="004E530A" w:rsidRDefault="00C234D5" w:rsidP="00E67101">
      <w:pPr>
        <w:jc w:val="both"/>
      </w:pPr>
      <w:r>
        <w:br/>
      </w:r>
      <w:r w:rsidR="00D21485" w:rsidRPr="004E530A">
        <w:t>In this paper we provide our opinion regarding the remaining issues on the satellite switching without L3 mobility.</w:t>
      </w:r>
    </w:p>
    <w:p w14:paraId="79DEF017" w14:textId="1CA5E5A6" w:rsidR="0057757D" w:rsidRPr="0057757D" w:rsidRDefault="007820D0" w:rsidP="0057757D">
      <w:pPr>
        <w:pStyle w:val="Heading1"/>
      </w:pPr>
      <w:bookmarkStart w:id="2" w:name="_Hlk510705081"/>
      <w:r w:rsidRPr="00B07F80">
        <w:t>Discussion</w:t>
      </w:r>
    </w:p>
    <w:p w14:paraId="3871B2C3" w14:textId="208BEC7A" w:rsidR="00A35D66" w:rsidRDefault="00A35D66" w:rsidP="00A35D66">
      <w:pPr>
        <w:pStyle w:val="Heading2"/>
      </w:pPr>
      <w:r>
        <w:t>RACH Congestion</w:t>
      </w:r>
    </w:p>
    <w:p w14:paraId="7CE3AA3E" w14:textId="0B9177AA" w:rsidR="00A35D66" w:rsidRDefault="00A35D66" w:rsidP="00A35D66">
      <w:pPr>
        <w:jc w:val="both"/>
      </w:pPr>
      <w:r>
        <w:t>The benefits from satellite switch without L3 mobility are lower overhead as the L3 signalling is skipped. At the same time</w:t>
      </w:r>
      <w:r w:rsidR="00A476D8">
        <w:t>,</w:t>
      </w:r>
      <w:r>
        <w:t xml:space="preserve"> if RACH</w:t>
      </w:r>
      <w:r w:rsidR="00A476D8">
        <w:t>-</w:t>
      </w:r>
      <w:r>
        <w:t>less access is supported by the UE</w:t>
      </w:r>
      <w:r w:rsidR="00A476D8">
        <w:t>,</w:t>
      </w:r>
      <w:r>
        <w:t xml:space="preserve"> the overhead</w:t>
      </w:r>
      <w:r w:rsidR="00A476D8">
        <w:t xml:space="preserve"> is</w:t>
      </w:r>
      <w:r>
        <w:t xml:space="preserve"> further</w:t>
      </w:r>
      <w:r w:rsidR="00A476D8">
        <w:t xml:space="preserve"> reduced</w:t>
      </w:r>
      <w:r>
        <w:t xml:space="preserve"> as RACH delay can be avoided and the network does not need to configure as many RACH opportunities. </w:t>
      </w:r>
      <w:r w:rsidR="00A476D8">
        <w:t>Thus,</w:t>
      </w:r>
      <w:r>
        <w:t xml:space="preserve"> there is a clear benefit from RACH</w:t>
      </w:r>
      <w:r w:rsidR="00B941B6">
        <w:t>-</w:t>
      </w:r>
      <w:r>
        <w:t>less access.</w:t>
      </w:r>
    </w:p>
    <w:p w14:paraId="450710B2" w14:textId="0044EF2D" w:rsidR="00A35D66" w:rsidRPr="00F40414" w:rsidRDefault="00A35D66" w:rsidP="00A35D66">
      <w:pPr>
        <w:jc w:val="both"/>
        <w:rPr>
          <w:b/>
        </w:rPr>
      </w:pPr>
      <w:r w:rsidRPr="00F40414">
        <w:rPr>
          <w:b/>
          <w:bCs/>
        </w:rPr>
        <w:t xml:space="preserve">Observation </w:t>
      </w:r>
      <w:r w:rsidR="00A476D8">
        <w:rPr>
          <w:b/>
          <w:bCs/>
        </w:rPr>
        <w:t>1:</w:t>
      </w:r>
      <w:r>
        <w:rPr>
          <w:b/>
          <w:bCs/>
        </w:rPr>
        <w:t xml:space="preserve"> the benefit of RACH</w:t>
      </w:r>
      <w:r w:rsidR="00A476D8">
        <w:rPr>
          <w:b/>
          <w:bCs/>
        </w:rPr>
        <w:t>-</w:t>
      </w:r>
      <w:r>
        <w:rPr>
          <w:b/>
          <w:bCs/>
        </w:rPr>
        <w:t>less access over RACH</w:t>
      </w:r>
      <w:r w:rsidR="00A476D8">
        <w:rPr>
          <w:b/>
          <w:bCs/>
        </w:rPr>
        <w:t>-</w:t>
      </w:r>
      <w:r>
        <w:rPr>
          <w:b/>
          <w:bCs/>
        </w:rPr>
        <w:t>based access during satellite switch without L3 signalling is less overhead in terms of required RACH opportunities and decreased access delays.</w:t>
      </w:r>
    </w:p>
    <w:p w14:paraId="3B186663" w14:textId="3F0E6EC4" w:rsidR="00A35D66" w:rsidRPr="00C037FB" w:rsidRDefault="00A35D66" w:rsidP="00A35D66">
      <w:pPr>
        <w:jc w:val="both"/>
      </w:pPr>
      <w:r>
        <w:t>In the offline discussion [3]</w:t>
      </w:r>
      <w:r w:rsidR="000F1D00">
        <w:t>,</w:t>
      </w:r>
      <w:r>
        <w:t xml:space="preserve"> </w:t>
      </w:r>
      <w:r w:rsidRPr="000B2576">
        <w:rPr>
          <w:bCs/>
        </w:rPr>
        <w:t xml:space="preserve">Proposal B-7 </w:t>
      </w:r>
      <w:r>
        <w:rPr>
          <w:bCs/>
        </w:rPr>
        <w:t>is that i</w:t>
      </w:r>
      <w:r w:rsidRPr="000B2576">
        <w:rPr>
          <w:bCs/>
        </w:rPr>
        <w:t>f UE does not support RACH-less satellite switching, UE will only perform RACH-based procedure regardless of whether the network configured RACH-less or RACH-based satellite switching procedure.</w:t>
      </w:r>
      <w:r>
        <w:rPr>
          <w:bCs/>
        </w:rPr>
        <w:t xml:space="preserve"> For this to work the network need</w:t>
      </w:r>
      <w:r w:rsidR="00560BC2">
        <w:rPr>
          <w:bCs/>
        </w:rPr>
        <w:t>s</w:t>
      </w:r>
      <w:r>
        <w:rPr>
          <w:bCs/>
        </w:rPr>
        <w:t xml:space="preserve"> to have RACH resources configured, which it anyway needs to do for initial access. However, the number of RACH resources required during the satellite switch may be significantly larger than on average </w:t>
      </w:r>
      <w:r w:rsidRPr="00C037FB">
        <w:rPr>
          <w:bCs/>
        </w:rPr>
        <w:t>number of RACH resources and</w:t>
      </w:r>
      <w:r w:rsidR="00B06D95" w:rsidRPr="00C037FB">
        <w:rPr>
          <w:bCs/>
        </w:rPr>
        <w:t>, hence,</w:t>
      </w:r>
      <w:r w:rsidRPr="00C037FB">
        <w:rPr>
          <w:bCs/>
        </w:rPr>
        <w:t xml:space="preserve"> RACH congestion can happen.</w:t>
      </w:r>
      <w:r w:rsidRPr="00C037FB">
        <w:t xml:space="preserve"> It is our understanding that when doing satellite switching without L3 mobility, there may be cases where RACH access will be needed. Potential reasons can be:</w:t>
      </w:r>
    </w:p>
    <w:p w14:paraId="321CC91F" w14:textId="111E2EC5" w:rsidR="00A35D66" w:rsidRPr="00C037FB" w:rsidRDefault="00A35D66" w:rsidP="00A35D66">
      <w:pPr>
        <w:pStyle w:val="ListParagraph"/>
        <w:numPr>
          <w:ilvl w:val="0"/>
          <w:numId w:val="42"/>
        </w:numPr>
        <w:jc w:val="both"/>
        <w:rPr>
          <w:sz w:val="20"/>
          <w:szCs w:val="20"/>
          <w:lang w:val="en-GB"/>
        </w:rPr>
      </w:pPr>
      <w:r w:rsidRPr="00C037FB">
        <w:rPr>
          <w:sz w:val="20"/>
          <w:szCs w:val="20"/>
          <w:lang w:val="en-GB"/>
        </w:rPr>
        <w:t>UE does not support RACH</w:t>
      </w:r>
      <w:r w:rsidR="00B06D95" w:rsidRPr="00C037FB">
        <w:rPr>
          <w:sz w:val="20"/>
          <w:szCs w:val="20"/>
          <w:lang w:val="en-GB"/>
        </w:rPr>
        <w:t>-</w:t>
      </w:r>
      <w:r w:rsidRPr="00C037FB">
        <w:rPr>
          <w:sz w:val="20"/>
          <w:szCs w:val="20"/>
          <w:lang w:val="en-GB"/>
        </w:rPr>
        <w:t>less access</w:t>
      </w:r>
      <w:r w:rsidR="00B06D95" w:rsidRPr="00C037FB">
        <w:rPr>
          <w:sz w:val="20"/>
          <w:szCs w:val="20"/>
          <w:lang w:val="en-GB"/>
        </w:rPr>
        <w:t>,</w:t>
      </w:r>
    </w:p>
    <w:p w14:paraId="155C65FC" w14:textId="6B71EEE2" w:rsidR="00A35D66" w:rsidRPr="00C037FB" w:rsidRDefault="00A35D66" w:rsidP="00A35D66">
      <w:pPr>
        <w:pStyle w:val="ListParagraph"/>
        <w:numPr>
          <w:ilvl w:val="0"/>
          <w:numId w:val="42"/>
        </w:numPr>
        <w:jc w:val="both"/>
        <w:rPr>
          <w:sz w:val="20"/>
          <w:szCs w:val="20"/>
          <w:lang w:val="en-GB"/>
        </w:rPr>
      </w:pPr>
      <w:r w:rsidRPr="00C037FB">
        <w:rPr>
          <w:sz w:val="20"/>
          <w:szCs w:val="20"/>
          <w:lang w:val="en-GB"/>
        </w:rPr>
        <w:t>UE needs to fall back to RACH</w:t>
      </w:r>
      <w:r w:rsidR="00B06D95" w:rsidRPr="00C037FB">
        <w:rPr>
          <w:sz w:val="20"/>
          <w:szCs w:val="20"/>
          <w:lang w:val="en-GB"/>
        </w:rPr>
        <w:t>-</w:t>
      </w:r>
      <w:r w:rsidRPr="00C037FB">
        <w:rPr>
          <w:sz w:val="20"/>
          <w:szCs w:val="20"/>
          <w:lang w:val="en-GB"/>
        </w:rPr>
        <w:t>based handover even though it supports RACH</w:t>
      </w:r>
      <w:r w:rsidR="00BC6D92" w:rsidRPr="00C037FB">
        <w:rPr>
          <w:sz w:val="20"/>
          <w:szCs w:val="20"/>
          <w:lang w:val="en-GB"/>
        </w:rPr>
        <w:t>-</w:t>
      </w:r>
      <w:r w:rsidRPr="00C037FB">
        <w:rPr>
          <w:sz w:val="20"/>
          <w:szCs w:val="20"/>
          <w:lang w:val="en-GB"/>
        </w:rPr>
        <w:t>less</w:t>
      </w:r>
      <w:r w:rsidR="00BC6D92" w:rsidRPr="00C037FB">
        <w:rPr>
          <w:sz w:val="20"/>
          <w:szCs w:val="20"/>
          <w:lang w:val="en-GB"/>
        </w:rPr>
        <w:t xml:space="preserve"> due to e.g., RACH-less failure.</w:t>
      </w:r>
    </w:p>
    <w:p w14:paraId="14C11F1C" w14:textId="77777777" w:rsidR="00A35D66" w:rsidRDefault="00A35D66" w:rsidP="00A35D66"/>
    <w:p w14:paraId="4FD32F3E" w14:textId="77777777" w:rsidR="00A35D66" w:rsidRDefault="00A35D66" w:rsidP="00A35D66">
      <w:r>
        <w:t>As the number of UEs in a cell which need to be moving from one cell to another in a short period of time (quasi EFC) the amount of RACH accesses may be significant, when one satellite takes over a cell from another satellite.</w:t>
      </w:r>
    </w:p>
    <w:p w14:paraId="73C82E98" w14:textId="576C1B52" w:rsidR="00A35D66" w:rsidRDefault="00A35D66" w:rsidP="00A35D66">
      <w:pPr>
        <w:rPr>
          <w:b/>
          <w:bCs/>
        </w:rPr>
      </w:pPr>
      <w:r>
        <w:rPr>
          <w:b/>
          <w:bCs/>
        </w:rPr>
        <w:t xml:space="preserve">Observation </w:t>
      </w:r>
      <w:r w:rsidR="00BC6D92">
        <w:rPr>
          <w:b/>
          <w:bCs/>
        </w:rPr>
        <w:t>2</w:t>
      </w:r>
      <w:r>
        <w:rPr>
          <w:b/>
          <w:bCs/>
        </w:rPr>
        <w:t>: the amount of RACH access may be significant during satellite switch with Earth Fixed cells even with the support of satellite switching without L3 mobility.</w:t>
      </w:r>
    </w:p>
    <w:p w14:paraId="61B06B96" w14:textId="06504554" w:rsidR="00A35D66" w:rsidRDefault="00A35D66" w:rsidP="00A35D66">
      <w:r>
        <w:t>In order to ensure that RACH access is spread out over a period of time without increasing the signalling overhead,</w:t>
      </w:r>
      <w:r w:rsidR="00047C0D">
        <w:t xml:space="preserve"> it could be considered to </w:t>
      </w:r>
      <w:proofErr w:type="gramStart"/>
      <w:r w:rsidR="00047C0D">
        <w:t>include also</w:t>
      </w:r>
      <w:proofErr w:type="gramEnd"/>
      <w:r w:rsidR="00047C0D">
        <w:t xml:space="preserve"> the indication into the same SIB which the UE will use to shift its RA window.</w:t>
      </w:r>
      <w:r>
        <w:t xml:space="preserve"> UEs </w:t>
      </w:r>
      <w:r w:rsidR="00047C0D">
        <w:t xml:space="preserve">that are not using the RACH-less access (i.e. </w:t>
      </w:r>
      <w:r>
        <w:t>doing RA</w:t>
      </w:r>
      <w:r w:rsidR="00047C0D">
        <w:t xml:space="preserve"> to the new satellite)</w:t>
      </w:r>
      <w:r>
        <w:t xml:space="preserve"> can then pick a random time in the window of opportunity to access the system after the satellite switch.</w:t>
      </w:r>
    </w:p>
    <w:p w14:paraId="481C48C3" w14:textId="50806063" w:rsidR="00A35D66" w:rsidRPr="006E26D4" w:rsidRDefault="00A35D66" w:rsidP="00A35D66">
      <w:pPr>
        <w:rPr>
          <w:b/>
          <w:bCs/>
        </w:rPr>
      </w:pPr>
      <w:r>
        <w:rPr>
          <w:b/>
          <w:bCs/>
        </w:rPr>
        <w:t xml:space="preserve">Proposal </w:t>
      </w:r>
      <w:r w:rsidR="00BC6D92">
        <w:rPr>
          <w:b/>
          <w:bCs/>
        </w:rPr>
        <w:t>1</w:t>
      </w:r>
      <w:r>
        <w:rPr>
          <w:b/>
          <w:bCs/>
        </w:rPr>
        <w:t>: RAN2 to discuss a method to spread the RACH load after satellite switch without L3 mobility</w:t>
      </w:r>
      <w:r w:rsidR="00047C0D">
        <w:rPr>
          <w:b/>
          <w:bCs/>
        </w:rPr>
        <w:t>, as otherwise RACH may be congested at the time of satellite switch.</w:t>
      </w:r>
    </w:p>
    <w:p w14:paraId="0E09DA5F" w14:textId="34EB59AA" w:rsidR="00412595" w:rsidRDefault="00A35D66" w:rsidP="00A35D66">
      <w:pPr>
        <w:pStyle w:val="Heading2"/>
      </w:pPr>
      <w:r>
        <w:t>Assistance information</w:t>
      </w:r>
      <w:r w:rsidR="00412595" w:rsidRPr="00412595">
        <w:t xml:space="preserve"> for soft</w:t>
      </w:r>
      <w:r w:rsidR="00412595">
        <w:t xml:space="preserve"> </w:t>
      </w:r>
      <w:r w:rsidR="00412595" w:rsidRPr="00412595">
        <w:t>satell</w:t>
      </w:r>
      <w:r w:rsidR="00412595">
        <w:t xml:space="preserve">ite </w:t>
      </w:r>
      <w:proofErr w:type="gramStart"/>
      <w:r w:rsidR="00412595">
        <w:t>switching</w:t>
      </w:r>
      <w:proofErr w:type="gramEnd"/>
    </w:p>
    <w:tbl>
      <w:tblPr>
        <w:tblStyle w:val="TableGrid"/>
        <w:tblW w:w="0" w:type="auto"/>
        <w:tblLook w:val="04A0" w:firstRow="1" w:lastRow="0" w:firstColumn="1" w:lastColumn="0" w:noHBand="0" w:noVBand="1"/>
      </w:tblPr>
      <w:tblGrid>
        <w:gridCol w:w="9629"/>
      </w:tblGrid>
      <w:tr w:rsidR="00412595" w14:paraId="2C16C643" w14:textId="77777777" w:rsidTr="00412595">
        <w:tc>
          <w:tcPr>
            <w:tcW w:w="9629" w:type="dxa"/>
          </w:tcPr>
          <w:p w14:paraId="7E2DEB37" w14:textId="77777777" w:rsidR="00412595" w:rsidRDefault="00412595" w:rsidP="00412595">
            <w:pPr>
              <w:jc w:val="both"/>
            </w:pPr>
            <w:r w:rsidRPr="00E17EE7">
              <w:rPr>
                <w:b/>
                <w:bCs/>
              </w:rPr>
              <w:t>Proposal A-6</w:t>
            </w:r>
            <w:r>
              <w:t>: For soft satellite switch, regarding the target satellite SSB information, we could further discuss the following options:</w:t>
            </w:r>
          </w:p>
          <w:p w14:paraId="42A59EAE" w14:textId="77777777" w:rsidR="00412595" w:rsidRDefault="00412595" w:rsidP="00412595">
            <w:pPr>
              <w:ind w:left="568"/>
              <w:jc w:val="both"/>
            </w:pPr>
            <w:r>
              <w:t>- Option 1: Indicating a time offset/information for the target satellite.</w:t>
            </w:r>
          </w:p>
          <w:p w14:paraId="66C5633C" w14:textId="77777777" w:rsidR="00412595" w:rsidRDefault="00412595" w:rsidP="00412595">
            <w:pPr>
              <w:ind w:left="568"/>
              <w:jc w:val="both"/>
            </w:pPr>
            <w:r>
              <w:t>- Option 2: Indicating a different SSB index for the target satellite.</w:t>
            </w:r>
          </w:p>
          <w:p w14:paraId="3D7CCF76" w14:textId="77777777" w:rsidR="00412595" w:rsidRDefault="00412595" w:rsidP="00412595">
            <w:pPr>
              <w:ind w:left="568"/>
              <w:jc w:val="both"/>
            </w:pPr>
            <w:r>
              <w:t xml:space="preserve">- Option 3: </w:t>
            </w:r>
            <w:proofErr w:type="spellStart"/>
            <w:r>
              <w:t>ssb-PositionsInBurst</w:t>
            </w:r>
            <w:proofErr w:type="spellEnd"/>
            <w:r>
              <w:t xml:space="preserve"> of the target satellite.</w:t>
            </w:r>
          </w:p>
          <w:p w14:paraId="782FB376" w14:textId="77777777" w:rsidR="00412595" w:rsidRDefault="00412595" w:rsidP="00412595">
            <w:pPr>
              <w:ind w:left="568"/>
              <w:jc w:val="both"/>
            </w:pPr>
            <w:r>
              <w:t>- Option 4: option 1+2.</w:t>
            </w:r>
          </w:p>
          <w:p w14:paraId="24C170F2" w14:textId="1A606E58" w:rsidR="00412595" w:rsidRDefault="00412595" w:rsidP="00412595">
            <w:pPr>
              <w:ind w:left="568"/>
              <w:jc w:val="both"/>
            </w:pPr>
            <w:r>
              <w:t>- Option 5: SMTC configuration is enough.</w:t>
            </w:r>
          </w:p>
        </w:tc>
      </w:tr>
    </w:tbl>
    <w:p w14:paraId="6FEC0836" w14:textId="77777777" w:rsidR="00412595" w:rsidRPr="00412595" w:rsidRDefault="00412595" w:rsidP="00412595"/>
    <w:p w14:paraId="7F2619DC" w14:textId="29324F2F" w:rsidR="00412595" w:rsidRDefault="00412595" w:rsidP="003131C7">
      <w:pPr>
        <w:jc w:val="both"/>
      </w:pPr>
      <w:r>
        <w:t xml:space="preserve">Even though satellite switch without L3 handover is meant to be transparent for the UE, there are still synchronization actions that the UE should perform to connect to the inbound satellite. </w:t>
      </w:r>
      <w:r w:rsidR="00F02B15">
        <w:t>For the soft satellite switch</w:t>
      </w:r>
      <w:r>
        <w:t xml:space="preserve">, the UE still should be able to find the SSBs in time and frequency. </w:t>
      </w:r>
      <w:r w:rsidR="00A236D6">
        <w:t>However, w</w:t>
      </w:r>
      <w:r>
        <w:t>hen performing the switch from the old cell to the new cell, the UE would have the same probability of finding the old cell as finding the new cell. Furthermore, the SSB of the new and old cell may overlap each other and interfere each other.</w:t>
      </w:r>
    </w:p>
    <w:p w14:paraId="73BAF8BE" w14:textId="34EDB109" w:rsidR="00412595" w:rsidRPr="007B41D7" w:rsidRDefault="00412595" w:rsidP="008116FE">
      <w:pPr>
        <w:jc w:val="both"/>
        <w:rPr>
          <w:b/>
          <w:bCs/>
        </w:rPr>
      </w:pPr>
      <w:r w:rsidRPr="007B41D7">
        <w:rPr>
          <w:b/>
          <w:bCs/>
        </w:rPr>
        <w:t xml:space="preserve">Observation </w:t>
      </w:r>
      <w:r w:rsidR="00C023D3">
        <w:rPr>
          <w:b/>
          <w:bCs/>
        </w:rPr>
        <w:t>3</w:t>
      </w:r>
      <w:r w:rsidRPr="007B41D7">
        <w:rPr>
          <w:b/>
          <w:bCs/>
        </w:rPr>
        <w:t>: While attempting to access the new cell, the UE would risk to re-synchronize to the outbound satellite in soft satellite switching scenario.</w:t>
      </w:r>
    </w:p>
    <w:p w14:paraId="0C74D8B0" w14:textId="5E75A734" w:rsidR="00412595" w:rsidRDefault="00412595" w:rsidP="008116FE">
      <w:pPr>
        <w:jc w:val="both"/>
      </w:pPr>
      <w:r>
        <w:t xml:space="preserve">One way to avoid confusion and interference is to ensure from network side that the SSB are not aligned in time and frequency and secondly that the UE is informed with assistance information such it will detect the right SSB. This information can for instance be included in the assistance information of the target cell as an offset to the SSB </w:t>
      </w:r>
      <w:r w:rsidR="007B41D7">
        <w:t>of</w:t>
      </w:r>
      <w:r>
        <w:t xml:space="preserve"> the source cell.</w:t>
      </w:r>
      <w:r w:rsidR="00041311">
        <w:t xml:space="preserve"> </w:t>
      </w:r>
      <w:r>
        <w:t>Thus, we propose the following:</w:t>
      </w:r>
    </w:p>
    <w:p w14:paraId="405A3E8F" w14:textId="204A0FB0" w:rsidR="00412595" w:rsidRPr="00A35D66" w:rsidRDefault="00412595" w:rsidP="008116FE">
      <w:pPr>
        <w:jc w:val="both"/>
        <w:rPr>
          <w:b/>
          <w:bCs/>
        </w:rPr>
      </w:pPr>
      <w:r w:rsidRPr="00A35D66">
        <w:rPr>
          <w:b/>
          <w:bCs/>
        </w:rPr>
        <w:t xml:space="preserve">Proposal </w:t>
      </w:r>
      <w:r w:rsidR="00C023D3">
        <w:rPr>
          <w:b/>
          <w:bCs/>
        </w:rPr>
        <w:t>2</w:t>
      </w:r>
      <w:r w:rsidRPr="00A35D66">
        <w:rPr>
          <w:b/>
          <w:bCs/>
        </w:rPr>
        <w:t xml:space="preserve">: </w:t>
      </w:r>
      <w:r w:rsidR="00C218FD" w:rsidRPr="00A35D66">
        <w:rPr>
          <w:b/>
          <w:bCs/>
        </w:rPr>
        <w:t>For soft satellite switch, t</w:t>
      </w:r>
      <w:r w:rsidR="00773F2C" w:rsidRPr="00A35D66">
        <w:rPr>
          <w:b/>
          <w:bCs/>
        </w:rPr>
        <w:t>he target satellite SSB information includes a</w:t>
      </w:r>
      <w:r w:rsidR="00A35D66">
        <w:rPr>
          <w:b/>
          <w:bCs/>
        </w:rPr>
        <w:t xml:space="preserve"> time/frequency</w:t>
      </w:r>
      <w:r w:rsidR="00773F2C" w:rsidRPr="00A35D66">
        <w:rPr>
          <w:b/>
          <w:bCs/>
        </w:rPr>
        <w:t xml:space="preserve"> offset</w:t>
      </w:r>
      <w:r w:rsidR="00DE3A8E" w:rsidRPr="00A35D66">
        <w:rPr>
          <w:b/>
          <w:bCs/>
        </w:rPr>
        <w:t xml:space="preserve"> </w:t>
      </w:r>
      <w:r w:rsidR="00C218FD" w:rsidRPr="00A35D66">
        <w:rPr>
          <w:b/>
          <w:bCs/>
        </w:rPr>
        <w:t>indication</w:t>
      </w:r>
      <w:r w:rsidRPr="00A35D66">
        <w:rPr>
          <w:b/>
          <w:bCs/>
        </w:rPr>
        <w:t>.</w:t>
      </w:r>
    </w:p>
    <w:p w14:paraId="3C9B1079" w14:textId="77777777" w:rsidR="00A35D66" w:rsidRPr="000E1EC5" w:rsidRDefault="00A35D66" w:rsidP="00A35D66">
      <w:pPr>
        <w:pStyle w:val="Heading2"/>
        <w:jc w:val="both"/>
      </w:pPr>
      <w:r w:rsidRPr="000E1EC5">
        <w:t>Cell measurements</w:t>
      </w:r>
    </w:p>
    <w:p w14:paraId="23D3CBCC" w14:textId="77777777" w:rsidR="00A35D66" w:rsidRDefault="00A35D66" w:rsidP="00A35D66">
      <w:pPr>
        <w:jc w:val="both"/>
      </w:pPr>
      <w:r w:rsidRPr="000B5742">
        <w:t>Proposal B-2 from [3]</w:t>
      </w:r>
      <w:r>
        <w:rPr>
          <w:b/>
          <w:bCs/>
        </w:rPr>
        <w:t xml:space="preserve"> </w:t>
      </w:r>
      <w:r>
        <w:t>states that during satellite switching procedure, UE should reset the L3 filter for serving cell RRM measurement and RLM, and it’s up to UE implementation (i.e., no RAN2 spec impact).</w:t>
      </w:r>
    </w:p>
    <w:p w14:paraId="0F3E22C9" w14:textId="77777777" w:rsidR="00A35D66" w:rsidRDefault="00A35D66" w:rsidP="00A35D66">
      <w:pPr>
        <w:jc w:val="both"/>
      </w:pPr>
      <w:r w:rsidRPr="000E1EC5">
        <w:t>A</w:t>
      </w:r>
      <w:r>
        <w:t>s there is a</w:t>
      </w:r>
      <w:r w:rsidRPr="000E1EC5">
        <w:t xml:space="preserve"> change of propagation conditions after the satellite switch</w:t>
      </w:r>
      <w:r>
        <w:t xml:space="preserve"> the cell measurements may change significantly as the new satellite may be significantly further away or closer by. Incorrect measurements may lead to incorrect power settings as</w:t>
      </w:r>
      <w:r w:rsidRPr="000E1EC5">
        <w:t xml:space="preserve"> the UE re-configures its power control parameters to adjust to the new radio conditions</w:t>
      </w:r>
      <w:r>
        <w:t>, reflected by these measurements</w:t>
      </w:r>
      <w:r w:rsidRPr="000E1EC5">
        <w:t xml:space="preserve">. </w:t>
      </w:r>
    </w:p>
    <w:p w14:paraId="5DC92C0B" w14:textId="60C46EF4" w:rsidR="00A35D66" w:rsidRPr="00287E33" w:rsidRDefault="00A35D66" w:rsidP="00A35D66">
      <w:pPr>
        <w:jc w:val="both"/>
        <w:rPr>
          <w:b/>
          <w:bCs/>
        </w:rPr>
      </w:pPr>
      <w:r>
        <w:rPr>
          <w:b/>
          <w:bCs/>
        </w:rPr>
        <w:t xml:space="preserve">Proposal </w:t>
      </w:r>
      <w:r w:rsidR="00C023D3">
        <w:rPr>
          <w:b/>
          <w:bCs/>
        </w:rPr>
        <w:t>3</w:t>
      </w:r>
      <w:r>
        <w:rPr>
          <w:b/>
          <w:bCs/>
        </w:rPr>
        <w:t>: The resetting of the L3 filter for the serving cell RRM measurement and RLM should be mandatory and not be left to UE implementation</w:t>
      </w:r>
      <w:r w:rsidR="00470469">
        <w:rPr>
          <w:b/>
          <w:bCs/>
        </w:rPr>
        <w:t>.</w:t>
      </w:r>
    </w:p>
    <w:p w14:paraId="09AB9697" w14:textId="77777777" w:rsidR="00A35D66" w:rsidRPr="000E1EC5" w:rsidRDefault="00A35D66" w:rsidP="00A35D66">
      <w:pPr>
        <w:jc w:val="both"/>
      </w:pPr>
      <w:r>
        <w:t xml:space="preserve">Furthermore neighbour cell measurements may suffer from those cells being subject to satellite switching. Also in that case one can say the cell measurement should be reinitiated to avoid delayed or unnecessary triggering of actions due to the remainder of the old satellite propagation conditions being present in the measurement due to the measurement filters. This can lead to worse performance as the network may react on these measurements or may react to late on the measurements, like initiating a handover later as the filtered measurement from the UE is showing an average of the current condition and the old condition which is no longer valid. </w:t>
      </w:r>
    </w:p>
    <w:p w14:paraId="16BCC43F" w14:textId="10AD85A5" w:rsidR="00A35D66" w:rsidRPr="000E1EC5" w:rsidRDefault="00A35D66" w:rsidP="00A35D66">
      <w:pPr>
        <w:jc w:val="both"/>
        <w:rPr>
          <w:b/>
        </w:rPr>
      </w:pPr>
      <w:r w:rsidRPr="000E1EC5">
        <w:rPr>
          <w:b/>
        </w:rPr>
        <w:t xml:space="preserve">Observation </w:t>
      </w:r>
      <w:r w:rsidR="00C023D3">
        <w:rPr>
          <w:b/>
        </w:rPr>
        <w:t>4</w:t>
      </w:r>
      <w:r w:rsidRPr="000E1EC5">
        <w:rPr>
          <w:b/>
        </w:rPr>
        <w:t>: UE’s measurement filtering may consider samples from the cell originated by the outbound satellite, which will lead to erroneous cell measurements.</w:t>
      </w:r>
    </w:p>
    <w:p w14:paraId="2F8FF72E" w14:textId="67FE8AA2" w:rsidR="00A35D66" w:rsidRPr="00A35D66" w:rsidRDefault="00A35D66" w:rsidP="00A35D66">
      <w:pPr>
        <w:jc w:val="both"/>
        <w:rPr>
          <w:b/>
          <w:bCs/>
        </w:rPr>
      </w:pPr>
      <w:r w:rsidRPr="000E1EC5">
        <w:rPr>
          <w:b/>
        </w:rPr>
        <w:t xml:space="preserve">Proposal </w:t>
      </w:r>
      <w:r w:rsidR="00C023D3">
        <w:rPr>
          <w:b/>
        </w:rPr>
        <w:t>4</w:t>
      </w:r>
      <w:r w:rsidRPr="000E1EC5">
        <w:rPr>
          <w:b/>
        </w:rPr>
        <w:t xml:space="preserve">: UE </w:t>
      </w:r>
      <w:r w:rsidR="0038183F">
        <w:rPr>
          <w:b/>
        </w:rPr>
        <w:t>shall</w:t>
      </w:r>
      <w:r w:rsidRPr="000E1EC5">
        <w:rPr>
          <w:b/>
        </w:rPr>
        <w:t xml:space="preserve"> reset measurement filters </w:t>
      </w:r>
      <w:r>
        <w:rPr>
          <w:b/>
        </w:rPr>
        <w:t xml:space="preserve">of </w:t>
      </w:r>
      <w:proofErr w:type="spellStart"/>
      <w:r>
        <w:rPr>
          <w:b/>
        </w:rPr>
        <w:t>neighboring</w:t>
      </w:r>
      <w:proofErr w:type="spellEnd"/>
      <w:r>
        <w:rPr>
          <w:b/>
        </w:rPr>
        <w:t xml:space="preserve"> cells</w:t>
      </w:r>
      <w:r w:rsidRPr="000E1EC5">
        <w:rPr>
          <w:b/>
        </w:rPr>
        <w:t xml:space="preserve"> upon time indication such as t-Service</w:t>
      </w:r>
      <w:r>
        <w:rPr>
          <w:b/>
        </w:rPr>
        <w:t xml:space="preserve"> of those cells</w:t>
      </w:r>
      <w:r w:rsidRPr="000E1EC5">
        <w:rPr>
          <w:b/>
        </w:rPr>
        <w:t>.</w:t>
      </w:r>
    </w:p>
    <w:p w14:paraId="631A9D6B" w14:textId="4AAB7AB9" w:rsidR="00412595" w:rsidRDefault="00412595" w:rsidP="00605E4B">
      <w:pPr>
        <w:pStyle w:val="Heading2"/>
      </w:pPr>
      <w:r>
        <w:t>Signalling t-Start</w:t>
      </w:r>
    </w:p>
    <w:tbl>
      <w:tblPr>
        <w:tblStyle w:val="TableGrid"/>
        <w:tblW w:w="0" w:type="auto"/>
        <w:tblLook w:val="04A0" w:firstRow="1" w:lastRow="0" w:firstColumn="1" w:lastColumn="0" w:noHBand="0" w:noVBand="1"/>
      </w:tblPr>
      <w:tblGrid>
        <w:gridCol w:w="9629"/>
      </w:tblGrid>
      <w:tr w:rsidR="00412595" w14:paraId="4A45BF59" w14:textId="77777777" w:rsidTr="00412595">
        <w:tc>
          <w:tcPr>
            <w:tcW w:w="9629" w:type="dxa"/>
          </w:tcPr>
          <w:p w14:paraId="50E6DD0A" w14:textId="77777777" w:rsidR="00412595" w:rsidRDefault="00412595" w:rsidP="00412595">
            <w:pPr>
              <w:jc w:val="both"/>
            </w:pPr>
            <w:r w:rsidRPr="00657D8E">
              <w:rPr>
                <w:b/>
                <w:bCs/>
              </w:rPr>
              <w:t>Proposal A-8</w:t>
            </w:r>
            <w:r>
              <w:t xml:space="preserve">: The detail </w:t>
            </w:r>
            <w:proofErr w:type="spellStart"/>
            <w:r>
              <w:t>signaling</w:t>
            </w:r>
            <w:proofErr w:type="spellEnd"/>
            <w:r>
              <w:t xml:space="preserve"> of t-Start can be discussed online.</w:t>
            </w:r>
          </w:p>
          <w:p w14:paraId="3EEAA196" w14:textId="21137F24" w:rsidR="00412595" w:rsidRDefault="00412595" w:rsidP="00412595">
            <w:pPr>
              <w:jc w:val="both"/>
            </w:pPr>
            <w:r w:rsidRPr="00657D8E">
              <w:rPr>
                <w:b/>
                <w:bCs/>
              </w:rPr>
              <w:t>Proposal A-9</w:t>
            </w:r>
            <w:r>
              <w:t xml:space="preserve">: Further discuss whether T-start is needed for hard satellite switch. </w:t>
            </w:r>
          </w:p>
        </w:tc>
      </w:tr>
    </w:tbl>
    <w:p w14:paraId="7771A372" w14:textId="6D3FA362" w:rsidR="00BB3435" w:rsidRDefault="00F02DA2" w:rsidP="00A449F3">
      <w:pPr>
        <w:jc w:val="both"/>
      </w:pPr>
      <w:r>
        <w:br/>
      </w:r>
      <w:r w:rsidR="00A449F3">
        <w:t xml:space="preserve">During RAN2#123bis meeting, RAN2 agreed to introduce the time reference t-start for the soft switch, which indicates the earliest occasion when the UE can start synchronizing with the target satellite. It was left FFS how the UE obtains this time and whether it is also used for hard-satellite switch. Later in </w:t>
      </w:r>
      <w:r w:rsidR="00A449F3">
        <w:fldChar w:fldCharType="begin"/>
      </w:r>
      <w:r w:rsidR="00A449F3">
        <w:instrText xml:space="preserve"> REF _Ref149740183 \w \h  \* MERGEFORMAT </w:instrText>
      </w:r>
      <w:r w:rsidR="00A449F3">
        <w:fldChar w:fldCharType="separate"/>
      </w:r>
      <w:r w:rsidR="00A449F3">
        <w:t>[3]</w:t>
      </w:r>
      <w:r w:rsidR="00A449F3">
        <w:fldChar w:fldCharType="end"/>
      </w:r>
      <w:r w:rsidR="00A449F3">
        <w:t>, these points were treated as part of the discussion without consensus.</w:t>
      </w:r>
      <w:r w:rsidR="001651C2">
        <w:t xml:space="preserve"> In our understanding, t-start should be a</w:t>
      </w:r>
      <w:r w:rsidR="000B303F">
        <w:t xml:space="preserve"> time reference </w:t>
      </w:r>
      <w:r w:rsidR="001651C2">
        <w:t xml:space="preserve">that the UE estimates based on a time indication contained in SIB. For that reason, we support the introduction of the configuration parameter t-gap. This indication refers to the time between the end of coverage of the source satellite (indicated by t-service) and when the UE can start synchronizing to the target satellite. </w:t>
      </w:r>
      <w:r w:rsidR="00D5783B">
        <w:t xml:space="preserve">This parameter brings several advantages as compared to </w:t>
      </w:r>
      <w:r w:rsidR="00BB3435">
        <w:t>the absolute time t-start:</w:t>
      </w:r>
    </w:p>
    <w:p w14:paraId="4A157EF9" w14:textId="20BEB428" w:rsidR="003E525C" w:rsidRPr="003670D3" w:rsidRDefault="00AE4AC2" w:rsidP="00BE7D2F">
      <w:pPr>
        <w:pStyle w:val="ListParagraph"/>
        <w:numPr>
          <w:ilvl w:val="0"/>
          <w:numId w:val="45"/>
        </w:numPr>
        <w:jc w:val="both"/>
        <w:rPr>
          <w:sz w:val="20"/>
          <w:szCs w:val="20"/>
          <w:lang w:val="en-GB"/>
        </w:rPr>
      </w:pPr>
      <w:r w:rsidRPr="003670D3">
        <w:rPr>
          <w:sz w:val="20"/>
          <w:szCs w:val="20"/>
          <w:lang w:val="en-GB"/>
        </w:rPr>
        <w:t>Flexibility: t-gap</w:t>
      </w:r>
      <w:r w:rsidR="00846982" w:rsidRPr="003670D3">
        <w:rPr>
          <w:sz w:val="20"/>
          <w:szCs w:val="20"/>
          <w:lang w:val="en-GB"/>
        </w:rPr>
        <w:t xml:space="preserve"> can cover</w:t>
      </w:r>
      <w:r w:rsidR="003E0670" w:rsidRPr="003670D3">
        <w:rPr>
          <w:sz w:val="20"/>
          <w:szCs w:val="20"/>
          <w:lang w:val="en-GB"/>
        </w:rPr>
        <w:t xml:space="preserve"> several cases for hard and soft switch. For example, in case of</w:t>
      </w:r>
      <w:r w:rsidR="001C5A11" w:rsidRPr="003670D3">
        <w:rPr>
          <w:sz w:val="20"/>
          <w:szCs w:val="20"/>
          <w:lang w:val="en-GB"/>
        </w:rPr>
        <w:t xml:space="preserve"> hard-switch with</w:t>
      </w:r>
      <w:r w:rsidR="003E0670" w:rsidRPr="003670D3">
        <w:rPr>
          <w:sz w:val="20"/>
          <w:szCs w:val="20"/>
          <w:lang w:val="en-GB"/>
        </w:rPr>
        <w:t xml:space="preserve"> </w:t>
      </w:r>
      <w:r w:rsidR="001F0FA1" w:rsidRPr="003670D3">
        <w:rPr>
          <w:sz w:val="20"/>
          <w:szCs w:val="20"/>
          <w:lang w:val="en-GB"/>
        </w:rPr>
        <w:t xml:space="preserve">no </w:t>
      </w:r>
      <w:r w:rsidR="001C5A11" w:rsidRPr="003670D3">
        <w:rPr>
          <w:sz w:val="20"/>
          <w:szCs w:val="20"/>
          <w:lang w:val="en-GB"/>
        </w:rPr>
        <w:t>service interruption</w:t>
      </w:r>
      <w:r w:rsidR="00417368" w:rsidRPr="003670D3">
        <w:rPr>
          <w:sz w:val="20"/>
          <w:szCs w:val="20"/>
          <w:lang w:val="en-GB"/>
        </w:rPr>
        <w:t xml:space="preserve">, t-gap </w:t>
      </w:r>
      <w:r w:rsidR="00024505" w:rsidRPr="003670D3">
        <w:rPr>
          <w:sz w:val="20"/>
          <w:szCs w:val="20"/>
          <w:lang w:val="en-GB"/>
        </w:rPr>
        <w:t>can be set to zero</w:t>
      </w:r>
      <w:r w:rsidR="001C5A11" w:rsidRPr="003670D3">
        <w:rPr>
          <w:sz w:val="20"/>
          <w:szCs w:val="20"/>
          <w:lang w:val="en-GB"/>
        </w:rPr>
        <w:t>, t-gap &gt; 0 in case of short interruption or t-gap&lt;0 in case of soft switch.</w:t>
      </w:r>
    </w:p>
    <w:p w14:paraId="19B58530" w14:textId="2E84E15B" w:rsidR="003A7027" w:rsidRPr="003670D3" w:rsidRDefault="00E65638" w:rsidP="00BE7D2F">
      <w:pPr>
        <w:pStyle w:val="ListParagraph"/>
        <w:numPr>
          <w:ilvl w:val="0"/>
          <w:numId w:val="45"/>
        </w:numPr>
        <w:jc w:val="both"/>
        <w:rPr>
          <w:sz w:val="20"/>
          <w:szCs w:val="20"/>
          <w:lang w:val="en-GB"/>
        </w:rPr>
      </w:pPr>
      <w:r w:rsidRPr="003670D3">
        <w:rPr>
          <w:sz w:val="20"/>
          <w:szCs w:val="20"/>
          <w:lang w:val="en-GB"/>
        </w:rPr>
        <w:t>Signalling-efficiency:</w:t>
      </w:r>
      <w:r w:rsidR="004214E4" w:rsidRPr="003670D3">
        <w:rPr>
          <w:sz w:val="20"/>
          <w:szCs w:val="20"/>
          <w:lang w:val="en-GB"/>
        </w:rPr>
        <w:t xml:space="preserve"> </w:t>
      </w:r>
      <w:r w:rsidR="00BE1128" w:rsidRPr="003670D3">
        <w:rPr>
          <w:sz w:val="20"/>
          <w:szCs w:val="20"/>
          <w:lang w:val="en-GB"/>
        </w:rPr>
        <w:t>in contrast with t-start wh</w:t>
      </w:r>
      <w:r w:rsidR="00442215" w:rsidRPr="003670D3">
        <w:rPr>
          <w:sz w:val="20"/>
          <w:szCs w:val="20"/>
          <w:lang w:val="en-GB"/>
        </w:rPr>
        <w:t>ich reflects an absolute UTC time such as t-service, t-gap can be signalled with fewer bits</w:t>
      </w:r>
      <w:r w:rsidR="004334C0" w:rsidRPr="003670D3">
        <w:rPr>
          <w:sz w:val="20"/>
          <w:szCs w:val="20"/>
          <w:lang w:val="en-GB"/>
        </w:rPr>
        <w:t xml:space="preserve">. </w:t>
      </w:r>
      <w:r w:rsidR="00C12369" w:rsidRPr="003670D3">
        <w:rPr>
          <w:sz w:val="20"/>
          <w:szCs w:val="20"/>
          <w:lang w:val="en-GB"/>
        </w:rPr>
        <w:t>If take t-service as an example, i</w:t>
      </w:r>
      <w:r w:rsidR="007115E2" w:rsidRPr="003670D3">
        <w:rPr>
          <w:sz w:val="20"/>
          <w:szCs w:val="20"/>
          <w:lang w:val="en-GB"/>
        </w:rPr>
        <w:t>t is an integer that</w:t>
      </w:r>
      <w:r w:rsidR="00C12369" w:rsidRPr="003670D3">
        <w:rPr>
          <w:sz w:val="20"/>
          <w:szCs w:val="20"/>
          <w:lang w:val="en-GB"/>
        </w:rPr>
        <w:t xml:space="preserve"> takes up to 39 bits</w:t>
      </w:r>
      <w:r w:rsidR="007115E2" w:rsidRPr="003670D3">
        <w:rPr>
          <w:sz w:val="20"/>
          <w:szCs w:val="20"/>
          <w:lang w:val="en-GB"/>
        </w:rPr>
        <w:t xml:space="preserve">, while t-gap could use </w:t>
      </w:r>
      <w:r w:rsidR="004B1A0C" w:rsidRPr="003670D3">
        <w:rPr>
          <w:sz w:val="20"/>
          <w:szCs w:val="20"/>
          <w:lang w:val="en-GB"/>
        </w:rPr>
        <w:t>less than 10 bits.</w:t>
      </w:r>
    </w:p>
    <w:p w14:paraId="583149A2" w14:textId="77777777" w:rsidR="004214E4" w:rsidRDefault="004214E4" w:rsidP="003670D3">
      <w:pPr>
        <w:pStyle w:val="ListParagraph"/>
        <w:ind w:left="360"/>
        <w:jc w:val="both"/>
      </w:pPr>
    </w:p>
    <w:p w14:paraId="2AF582FC" w14:textId="7C8C6F33" w:rsidR="00E21495" w:rsidRPr="00A449F3" w:rsidRDefault="00E21495" w:rsidP="00A449F3">
      <w:pPr>
        <w:jc w:val="both"/>
        <w:rPr>
          <w:b/>
          <w:bCs/>
        </w:rPr>
      </w:pPr>
      <w:r w:rsidRPr="00A449F3">
        <w:rPr>
          <w:b/>
          <w:bCs/>
        </w:rPr>
        <w:t>Observation 5: t-gap is a flexible solution that can be applicable for</w:t>
      </w:r>
      <w:r w:rsidR="00AB167B" w:rsidRPr="00A449F3">
        <w:rPr>
          <w:b/>
          <w:bCs/>
        </w:rPr>
        <w:t xml:space="preserve"> hard switch</w:t>
      </w:r>
      <w:r w:rsidRPr="00A449F3">
        <w:rPr>
          <w:b/>
          <w:bCs/>
        </w:rPr>
        <w:t xml:space="preserve"> </w:t>
      </w:r>
      <w:r w:rsidR="00AB167B" w:rsidRPr="00A449F3">
        <w:rPr>
          <w:b/>
          <w:bCs/>
        </w:rPr>
        <w:t>(i.e., in case of</w:t>
      </w:r>
      <w:r w:rsidRPr="00A449F3">
        <w:rPr>
          <w:b/>
          <w:bCs/>
        </w:rPr>
        <w:t xml:space="preserve"> negligible</w:t>
      </w:r>
      <w:r w:rsidR="00AB167B" w:rsidRPr="00A449F3">
        <w:rPr>
          <w:b/>
          <w:bCs/>
        </w:rPr>
        <w:t xml:space="preserve"> or short</w:t>
      </w:r>
      <w:r w:rsidRPr="00A449F3">
        <w:rPr>
          <w:b/>
          <w:bCs/>
        </w:rPr>
        <w:t xml:space="preserve"> </w:t>
      </w:r>
      <w:r w:rsidR="00AB167B" w:rsidRPr="00A449F3">
        <w:rPr>
          <w:b/>
          <w:bCs/>
        </w:rPr>
        <w:t>interruption</w:t>
      </w:r>
      <w:r w:rsidRPr="00A449F3">
        <w:rPr>
          <w:b/>
          <w:bCs/>
        </w:rPr>
        <w:t xml:space="preserve"> t-gap </w:t>
      </w:r>
      <w:r w:rsidR="00AB167B" w:rsidRPr="00A449F3">
        <w:rPr>
          <w:b/>
          <w:bCs/>
        </w:rPr>
        <w:t>can be</w:t>
      </w:r>
      <w:r w:rsidRPr="00A449F3">
        <w:rPr>
          <w:b/>
          <w:bCs/>
        </w:rPr>
        <w:t xml:space="preserve"> </w:t>
      </w:r>
      <w:r w:rsidR="00AB167B" w:rsidRPr="00A449F3">
        <w:rPr>
          <w:b/>
          <w:bCs/>
        </w:rPr>
        <w:t>zero or greater than zero) and for soft switch (i.e., t-gap &lt; 0).</w:t>
      </w:r>
    </w:p>
    <w:p w14:paraId="4EF7BA8F" w14:textId="2AC9EB54" w:rsidR="00E90ECD" w:rsidRPr="00A449F3" w:rsidRDefault="00E90ECD" w:rsidP="00A449F3">
      <w:pPr>
        <w:jc w:val="both"/>
        <w:rPr>
          <w:b/>
          <w:bCs/>
        </w:rPr>
      </w:pPr>
      <w:r w:rsidRPr="00A449F3">
        <w:rPr>
          <w:b/>
          <w:bCs/>
        </w:rPr>
        <w:t>Observation 6: UE can estimate t-start of target satellite based on t-gap and t-service of source satellite.</w:t>
      </w:r>
    </w:p>
    <w:p w14:paraId="0B9EEC1B" w14:textId="23D6F531" w:rsidR="00E21495" w:rsidRPr="00A449F3" w:rsidRDefault="00E21495" w:rsidP="00A449F3">
      <w:pPr>
        <w:jc w:val="both"/>
        <w:rPr>
          <w:b/>
          <w:bCs/>
        </w:rPr>
      </w:pPr>
      <w:r w:rsidRPr="00A449F3">
        <w:rPr>
          <w:b/>
          <w:bCs/>
        </w:rPr>
        <w:t xml:space="preserve">Observation </w:t>
      </w:r>
      <w:r w:rsidR="00E90ECD" w:rsidRPr="00A449F3">
        <w:rPr>
          <w:b/>
          <w:bCs/>
        </w:rPr>
        <w:t>7</w:t>
      </w:r>
      <w:r w:rsidRPr="00A449F3">
        <w:rPr>
          <w:b/>
          <w:bCs/>
        </w:rPr>
        <w:t xml:space="preserve">: </w:t>
      </w:r>
      <w:r w:rsidR="001C5609" w:rsidRPr="00A449F3">
        <w:rPr>
          <w:b/>
          <w:bCs/>
        </w:rPr>
        <w:t xml:space="preserve">RAN2 should pursue a unified solution, which means that </w:t>
      </w:r>
      <w:r w:rsidRPr="00A449F3">
        <w:rPr>
          <w:b/>
          <w:bCs/>
        </w:rPr>
        <w:t xml:space="preserve">the agreed </w:t>
      </w:r>
      <w:r w:rsidR="001C5609" w:rsidRPr="00A449F3">
        <w:rPr>
          <w:b/>
          <w:bCs/>
        </w:rPr>
        <w:t xml:space="preserve">time </w:t>
      </w:r>
      <w:r w:rsidRPr="00A449F3">
        <w:rPr>
          <w:b/>
          <w:bCs/>
        </w:rPr>
        <w:t>indication should be applicable for both hard- and soft-satellite switch.</w:t>
      </w:r>
    </w:p>
    <w:p w14:paraId="5F34841F" w14:textId="55475B43" w:rsidR="00805C0E" w:rsidRPr="00A449F3" w:rsidRDefault="00805C0E" w:rsidP="00A449F3">
      <w:pPr>
        <w:jc w:val="both"/>
        <w:rPr>
          <w:b/>
          <w:bCs/>
        </w:rPr>
      </w:pPr>
      <w:r w:rsidRPr="00A449F3">
        <w:rPr>
          <w:b/>
          <w:bCs/>
        </w:rPr>
        <w:t xml:space="preserve">Proposal </w:t>
      </w:r>
      <w:r w:rsidR="001C5609" w:rsidRPr="00A449F3">
        <w:rPr>
          <w:b/>
          <w:bCs/>
        </w:rPr>
        <w:t>5</w:t>
      </w:r>
      <w:r w:rsidRPr="00A449F3">
        <w:rPr>
          <w:b/>
          <w:bCs/>
        </w:rPr>
        <w:t>:</w:t>
      </w:r>
      <w:r w:rsidR="001C5609" w:rsidRPr="00A449F3">
        <w:rPr>
          <w:b/>
          <w:bCs/>
        </w:rPr>
        <w:t xml:space="preserve"> For soft and hard switch scenarios, RAN2 to adopt t-gap for indicating when the target satellite is available.</w:t>
      </w:r>
    </w:p>
    <w:p w14:paraId="7D0706F5" w14:textId="17F2BB15" w:rsidR="004C6A1E" w:rsidRDefault="00135D62" w:rsidP="00605E4B">
      <w:pPr>
        <w:pStyle w:val="Heading2"/>
      </w:pPr>
      <w:r>
        <w:t xml:space="preserve">SMTC configuration of target </w:t>
      </w:r>
      <w:r w:rsidR="000E0B1D">
        <w:t>satellite</w:t>
      </w:r>
    </w:p>
    <w:p w14:paraId="50220829" w14:textId="3D6BD040" w:rsidR="00CA7FCC" w:rsidRPr="00CA7FCC" w:rsidRDefault="00CA7FCC" w:rsidP="00CA7FCC">
      <w:r>
        <w:t>On SMTC there were the following proposals in [</w:t>
      </w:r>
      <w:r w:rsidR="00105C13">
        <w:t>3]</w:t>
      </w:r>
    </w:p>
    <w:tbl>
      <w:tblPr>
        <w:tblStyle w:val="TableGrid"/>
        <w:tblW w:w="0" w:type="auto"/>
        <w:tblLook w:val="04A0" w:firstRow="1" w:lastRow="0" w:firstColumn="1" w:lastColumn="0" w:noHBand="0" w:noVBand="1"/>
      </w:tblPr>
      <w:tblGrid>
        <w:gridCol w:w="9629"/>
      </w:tblGrid>
      <w:tr w:rsidR="00D21485" w14:paraId="13C1E3A3" w14:textId="77777777" w:rsidTr="00D21485">
        <w:tc>
          <w:tcPr>
            <w:tcW w:w="9629" w:type="dxa"/>
          </w:tcPr>
          <w:p w14:paraId="44AC2D49" w14:textId="77777777" w:rsidR="00A35D66" w:rsidRDefault="00A35D66" w:rsidP="00A35D66">
            <w:pPr>
              <w:jc w:val="both"/>
            </w:pPr>
            <w:r w:rsidRPr="00F945B5">
              <w:rPr>
                <w:b/>
                <w:bCs/>
              </w:rPr>
              <w:t>Proposal A-2</w:t>
            </w:r>
            <w:r>
              <w:t>: At least for soft switch, support SMTC configuration of target satellite can be different from that in source (15/15). FFS for hard switch (10/15).</w:t>
            </w:r>
          </w:p>
          <w:p w14:paraId="1C5211AE" w14:textId="77777777" w:rsidR="00A35D66" w:rsidRDefault="00A35D66" w:rsidP="00A35D66">
            <w:pPr>
              <w:jc w:val="both"/>
            </w:pPr>
            <w:r w:rsidRPr="00F945B5">
              <w:rPr>
                <w:b/>
                <w:bCs/>
              </w:rPr>
              <w:t>Proposal A-3</w:t>
            </w:r>
            <w:r>
              <w:t>: SMTC configuration adjustment should be handled by UE (12/15).</w:t>
            </w:r>
          </w:p>
          <w:p w14:paraId="44E4ACB1" w14:textId="4CEC6E32" w:rsidR="00D21485" w:rsidRDefault="00A35D66" w:rsidP="00A35D66">
            <w:pPr>
              <w:jc w:val="both"/>
            </w:pPr>
            <w:r w:rsidRPr="00F945B5">
              <w:rPr>
                <w:b/>
                <w:bCs/>
              </w:rPr>
              <w:t>Proposal A-4</w:t>
            </w:r>
            <w:r>
              <w:t>: the SMTC configuration of target satellite should be provided in SIB19 (if needed). FFS whether an indication to indicate the SMTC configuration of target satellite is same with that of serving satellite can be provided in SIB19.</w:t>
            </w:r>
          </w:p>
        </w:tc>
      </w:tr>
    </w:tbl>
    <w:p w14:paraId="3DF6C8B6" w14:textId="35363486" w:rsidR="00CA54D9" w:rsidRDefault="00C234D5" w:rsidP="00325F7F">
      <w:pPr>
        <w:jc w:val="both"/>
      </w:pPr>
      <w:r>
        <w:br/>
      </w:r>
      <w:r w:rsidR="00443EAA">
        <w:t xml:space="preserve">For a </w:t>
      </w:r>
      <w:r w:rsidR="001F0AF8">
        <w:t>hard</w:t>
      </w:r>
      <w:r w:rsidR="00443EAA">
        <w:t xml:space="preserve"> satellite switch</w:t>
      </w:r>
      <w:r w:rsidR="007E4EC0">
        <w:t xml:space="preserve"> with PCI unchanged, the serving </w:t>
      </w:r>
      <w:r w:rsidR="00325F7F">
        <w:t>cell for</w:t>
      </w:r>
      <w:r w:rsidR="007E4EC0">
        <w:t xml:space="preserve"> the UE stays the same, but the feeder and service link change</w:t>
      </w:r>
      <w:r w:rsidR="00325F7F">
        <w:t>. This means</w:t>
      </w:r>
      <w:r w:rsidR="00D466DB">
        <w:t xml:space="preserve"> </w:t>
      </w:r>
      <w:r w:rsidR="007E4EC0">
        <w:t>the timing changes</w:t>
      </w:r>
      <w:r w:rsidR="00911396">
        <w:t xml:space="preserve"> at a point in time the UE is aware off</w:t>
      </w:r>
      <w:r w:rsidR="007E4EC0">
        <w:t xml:space="preserve">. </w:t>
      </w:r>
      <w:r w:rsidR="005D41B3">
        <w:t>A</w:t>
      </w:r>
      <w:r w:rsidR="005C220C">
        <w:t xml:space="preserve">s the </w:t>
      </w:r>
      <w:r w:rsidR="00770BA0">
        <w:t xml:space="preserve">UE knows the satellite assistance information for both serving and target satellite the UE can calculate the </w:t>
      </w:r>
      <w:r w:rsidR="006578F3">
        <w:t>required SMTC for the target cell by itself</w:t>
      </w:r>
      <w:r w:rsidR="00D22132">
        <w:t>.</w:t>
      </w:r>
      <w:r w:rsidR="00653699">
        <w:t xml:space="preserve"> </w:t>
      </w:r>
    </w:p>
    <w:p w14:paraId="6E1DFC29" w14:textId="7B89C4F4" w:rsidR="003D3087" w:rsidRPr="003D3087" w:rsidRDefault="003D3087" w:rsidP="00325F7F">
      <w:pPr>
        <w:jc w:val="both"/>
        <w:rPr>
          <w:b/>
          <w:bCs/>
        </w:rPr>
      </w:pPr>
      <w:r>
        <w:rPr>
          <w:b/>
          <w:bCs/>
        </w:rPr>
        <w:t xml:space="preserve">Observation </w:t>
      </w:r>
      <w:r w:rsidR="004F1595">
        <w:rPr>
          <w:b/>
          <w:bCs/>
        </w:rPr>
        <w:t>8</w:t>
      </w:r>
      <w:r>
        <w:rPr>
          <w:b/>
          <w:bCs/>
        </w:rPr>
        <w:t xml:space="preserve">: for satellite hard switch </w:t>
      </w:r>
      <w:r w:rsidR="007D51CA">
        <w:rPr>
          <w:b/>
          <w:bCs/>
        </w:rPr>
        <w:t xml:space="preserve">the </w:t>
      </w:r>
      <w:r w:rsidR="00BF5089">
        <w:rPr>
          <w:b/>
          <w:bCs/>
        </w:rPr>
        <w:t>SMTC configuration</w:t>
      </w:r>
      <w:r w:rsidR="00A1162B">
        <w:rPr>
          <w:b/>
          <w:bCs/>
        </w:rPr>
        <w:t xml:space="preserve"> adjustment can be handles by the UE itself.</w:t>
      </w:r>
    </w:p>
    <w:p w14:paraId="124592C7" w14:textId="47E92A2A" w:rsidR="00A1162B" w:rsidRPr="003D3087" w:rsidRDefault="00A1162B" w:rsidP="00325F7F">
      <w:pPr>
        <w:jc w:val="both"/>
        <w:rPr>
          <w:b/>
          <w:bCs/>
        </w:rPr>
      </w:pPr>
      <w:r>
        <w:rPr>
          <w:b/>
          <w:bCs/>
        </w:rPr>
        <w:t xml:space="preserve">Proposal </w:t>
      </w:r>
      <w:r w:rsidR="004F1595">
        <w:rPr>
          <w:b/>
          <w:bCs/>
        </w:rPr>
        <w:t>6</w:t>
      </w:r>
      <w:r>
        <w:rPr>
          <w:b/>
          <w:bCs/>
        </w:rPr>
        <w:t xml:space="preserve">: the SMTC configuration adjustment for satellite hard switch should be </w:t>
      </w:r>
      <w:r w:rsidR="28FA7B0D" w:rsidRPr="23BA8804">
        <w:rPr>
          <w:b/>
          <w:bCs/>
        </w:rPr>
        <w:t>updated</w:t>
      </w:r>
      <w:r>
        <w:rPr>
          <w:b/>
          <w:bCs/>
        </w:rPr>
        <w:t xml:space="preserve"> by the UE</w:t>
      </w:r>
      <w:r w:rsidR="59EB9CB9" w:rsidRPr="23BA8804">
        <w:rPr>
          <w:b/>
          <w:bCs/>
        </w:rPr>
        <w:t xml:space="preserve"> at the satellite switch</w:t>
      </w:r>
      <w:r w:rsidR="59EB9CB9" w:rsidRPr="15FB2D79">
        <w:rPr>
          <w:b/>
          <w:bCs/>
        </w:rPr>
        <w:t xml:space="preserve"> </w:t>
      </w:r>
      <w:r w:rsidR="59EB9CB9" w:rsidRPr="76DD31FA">
        <w:rPr>
          <w:b/>
          <w:bCs/>
        </w:rPr>
        <w:t xml:space="preserve">based on satellite </w:t>
      </w:r>
      <w:r w:rsidR="59EB9CB9" w:rsidRPr="72B007DD">
        <w:rPr>
          <w:b/>
          <w:bCs/>
        </w:rPr>
        <w:t>assistance information</w:t>
      </w:r>
      <w:r>
        <w:rPr>
          <w:b/>
          <w:bCs/>
        </w:rPr>
        <w:t>.</w:t>
      </w:r>
    </w:p>
    <w:p w14:paraId="0A10ADEB" w14:textId="5100AA8A" w:rsidR="00A1162B" w:rsidRDefault="00A1162B" w:rsidP="00E24D18">
      <w:r>
        <w:t xml:space="preserve">The situation is more complicated for soft switch, as even though the UE can calculate the adjustment </w:t>
      </w:r>
      <w:r w:rsidR="005D2C10">
        <w:t xml:space="preserve">of the SMTC window, it needs to use two windows and it needs to be able to differentiate between the two sets of measurements, which are from the same cell. For the latter different SSB indexes </w:t>
      </w:r>
      <w:r w:rsidR="00174F47">
        <w:t xml:space="preserve">for the different satellites can be used, like SSB index for the source satellite and SSB for the target </w:t>
      </w:r>
      <w:r w:rsidR="0066179F">
        <w:t>satellite.</w:t>
      </w:r>
    </w:p>
    <w:p w14:paraId="5DFE7E7C" w14:textId="57036B71" w:rsidR="00174F47" w:rsidRDefault="00174F47" w:rsidP="00E24D18">
      <w:pPr>
        <w:rPr>
          <w:b/>
          <w:bCs/>
        </w:rPr>
      </w:pPr>
      <w:r>
        <w:rPr>
          <w:b/>
          <w:bCs/>
        </w:rPr>
        <w:t xml:space="preserve">Observation </w:t>
      </w:r>
      <w:r w:rsidR="00837668">
        <w:rPr>
          <w:b/>
          <w:bCs/>
        </w:rPr>
        <w:t>9</w:t>
      </w:r>
      <w:r>
        <w:rPr>
          <w:b/>
          <w:bCs/>
        </w:rPr>
        <w:t xml:space="preserve">: </w:t>
      </w:r>
      <w:r w:rsidR="00F518BC">
        <w:rPr>
          <w:b/>
          <w:bCs/>
        </w:rPr>
        <w:t>To differentiate measurements of the same cell through source and target satellite different SSB indexes can be used.</w:t>
      </w:r>
    </w:p>
    <w:p w14:paraId="5C9E7D50" w14:textId="13D35362" w:rsidR="0068323F" w:rsidRPr="0068323F" w:rsidRDefault="0068323F" w:rsidP="00E24D18">
      <w:r>
        <w:t xml:space="preserve">However depending on the difference in </w:t>
      </w:r>
      <w:r w:rsidR="0066179F">
        <w:t xml:space="preserve">total </w:t>
      </w:r>
      <w:r>
        <w:t>delay</w:t>
      </w:r>
      <w:r w:rsidR="0066179F">
        <w:t xml:space="preserve">(feeder link + service link) of target and source satellite the SSBs may overlap, interfering each other and making it impossible for the UE to </w:t>
      </w:r>
      <w:r w:rsidR="00E242ED">
        <w:t>measure either one of them</w:t>
      </w:r>
      <w:r w:rsidR="00532FE0">
        <w:t>.</w:t>
      </w:r>
    </w:p>
    <w:p w14:paraId="4EC43E33" w14:textId="50A75482" w:rsidR="0057324D" w:rsidRPr="0057324D" w:rsidRDefault="00532FE0" w:rsidP="003670D3">
      <w:r>
        <w:rPr>
          <w:b/>
          <w:bCs/>
        </w:rPr>
        <w:t xml:space="preserve">Proposal </w:t>
      </w:r>
      <w:r w:rsidR="004F1595">
        <w:rPr>
          <w:b/>
          <w:bCs/>
        </w:rPr>
        <w:t>7</w:t>
      </w:r>
      <w:r>
        <w:rPr>
          <w:b/>
          <w:bCs/>
        </w:rPr>
        <w:t xml:space="preserve">: RAN2 to discuss how to handle overlapping SSBs </w:t>
      </w:r>
      <w:r w:rsidR="00F17E72">
        <w:rPr>
          <w:b/>
          <w:bCs/>
        </w:rPr>
        <w:t>of source and target satellite</w:t>
      </w:r>
      <w:r w:rsidR="00837668">
        <w:rPr>
          <w:b/>
          <w:bCs/>
        </w:rPr>
        <w:t>.</w:t>
      </w:r>
    </w:p>
    <w:p w14:paraId="36A6003C" w14:textId="2BA22BE0" w:rsidR="007774FB" w:rsidRDefault="00F5636C" w:rsidP="00605E4B">
      <w:pPr>
        <w:pStyle w:val="Heading2"/>
      </w:pPr>
      <w:r>
        <w:t xml:space="preserve">Scheduling during RACH-less satellite </w:t>
      </w:r>
      <w:proofErr w:type="gramStart"/>
      <w:r>
        <w:t>switching</w:t>
      </w:r>
      <w:proofErr w:type="gramEnd"/>
    </w:p>
    <w:tbl>
      <w:tblPr>
        <w:tblStyle w:val="TableGrid"/>
        <w:tblW w:w="0" w:type="auto"/>
        <w:tblLook w:val="04A0" w:firstRow="1" w:lastRow="0" w:firstColumn="1" w:lastColumn="0" w:noHBand="0" w:noVBand="1"/>
      </w:tblPr>
      <w:tblGrid>
        <w:gridCol w:w="9629"/>
      </w:tblGrid>
      <w:tr w:rsidR="00F5636C" w14:paraId="0F5DA983" w14:textId="77777777" w:rsidTr="00F5636C">
        <w:tc>
          <w:tcPr>
            <w:tcW w:w="9629" w:type="dxa"/>
          </w:tcPr>
          <w:p w14:paraId="6BA0B571" w14:textId="185A7D52" w:rsidR="00F5636C" w:rsidRDefault="00F5636C" w:rsidP="003670D3">
            <w:pPr>
              <w:jc w:val="both"/>
            </w:pPr>
            <w:r w:rsidRPr="0026638C">
              <w:rPr>
                <w:b/>
                <w:bCs/>
              </w:rPr>
              <w:t>Proposal B-12</w:t>
            </w:r>
            <w:r>
              <w:t xml:space="preserve">: For RACH-less satellite switching, UE resumes the UE dedicated UL/DL transmission after UE acquires the DL sync in target satellite. </w:t>
            </w:r>
          </w:p>
        </w:tc>
      </w:tr>
    </w:tbl>
    <w:p w14:paraId="72D76979" w14:textId="19158700" w:rsidR="00B45027" w:rsidRDefault="00C234D5" w:rsidP="00B524D9">
      <w:pPr>
        <w:jc w:val="both"/>
      </w:pPr>
      <w:r>
        <w:br/>
      </w:r>
      <w:r w:rsidR="00D43A9F">
        <w:t xml:space="preserve">The satellite switching should ensure </w:t>
      </w:r>
      <w:r w:rsidR="00751EE1">
        <w:t xml:space="preserve">a service as </w:t>
      </w:r>
      <w:r w:rsidR="00D43A9F">
        <w:t xml:space="preserve">seamless </w:t>
      </w:r>
      <w:r w:rsidR="00751EE1">
        <w:t>as possible</w:t>
      </w:r>
      <w:r w:rsidR="00D43A9F">
        <w:t xml:space="preserve"> for the UE. This means that the UE could be scheduled prior to the </w:t>
      </w:r>
      <w:r w:rsidR="00B12037">
        <w:t xml:space="preserve">satellite </w:t>
      </w:r>
      <w:r w:rsidR="00D43A9F">
        <w:t xml:space="preserve">switching. Particularly, in case of hard satellite switch, the UE could have the knowledge of its own DL and UL scheduling after the </w:t>
      </w:r>
      <w:r w:rsidR="00B573E8">
        <w:t>switch</w:t>
      </w:r>
      <w:r w:rsidR="00D43A9F">
        <w:t xml:space="preserve">. Given that some companies foresee a very short gap and considering that the intention is to make the satellite switch as transparent as possible, our understanding is that scheduling across satellites (with the same </w:t>
      </w:r>
      <w:proofErr w:type="spellStart"/>
      <w:r w:rsidR="00D43A9F">
        <w:t>gNB</w:t>
      </w:r>
      <w:proofErr w:type="spellEnd"/>
      <w:r w:rsidR="00D43A9F">
        <w:t>) is possible</w:t>
      </w:r>
      <w:r w:rsidR="00B45027">
        <w:t>.</w:t>
      </w:r>
    </w:p>
    <w:p w14:paraId="7B916D0C" w14:textId="657F6822" w:rsidR="00B45027" w:rsidRPr="003670D3" w:rsidRDefault="00B45027" w:rsidP="00B524D9">
      <w:pPr>
        <w:jc w:val="both"/>
        <w:rPr>
          <w:b/>
          <w:bCs/>
        </w:rPr>
      </w:pPr>
      <w:r w:rsidRPr="003670D3">
        <w:rPr>
          <w:b/>
          <w:bCs/>
        </w:rPr>
        <w:t>Observation 1</w:t>
      </w:r>
      <w:r w:rsidR="00837668">
        <w:rPr>
          <w:b/>
          <w:bCs/>
        </w:rPr>
        <w:t>0</w:t>
      </w:r>
      <w:r w:rsidRPr="003670D3">
        <w:rPr>
          <w:b/>
          <w:bCs/>
        </w:rPr>
        <w:t xml:space="preserve">: the source cell </w:t>
      </w:r>
      <w:r>
        <w:rPr>
          <w:b/>
          <w:bCs/>
        </w:rPr>
        <w:t xml:space="preserve">can </w:t>
      </w:r>
      <w:r w:rsidRPr="003670D3">
        <w:rPr>
          <w:b/>
          <w:bCs/>
        </w:rPr>
        <w:t xml:space="preserve">schedule in the target cell because both are the same cell with same </w:t>
      </w:r>
      <w:proofErr w:type="spellStart"/>
      <w:r w:rsidRPr="003670D3">
        <w:rPr>
          <w:b/>
          <w:bCs/>
        </w:rPr>
        <w:t>gNB</w:t>
      </w:r>
      <w:proofErr w:type="spellEnd"/>
      <w:r w:rsidRPr="003670D3">
        <w:rPr>
          <w:b/>
          <w:bCs/>
        </w:rPr>
        <w:t>.</w:t>
      </w:r>
    </w:p>
    <w:p w14:paraId="7A5BC708" w14:textId="1FBB9D62" w:rsidR="00D43A9F" w:rsidRDefault="00D43A9F" w:rsidP="003670D3">
      <w:pPr>
        <w:jc w:val="both"/>
      </w:pPr>
      <w:r>
        <w:t>In that case, a problem could arise in case the propagation delay between satellite and UE increases for more than one slot duration. If the new TA becomes larger than the old TA due to a longer distance to the new satellite, the first scheduling in the target cell may need to happen at the same time as the last scheduling in the source cell (which is not possible because the UE cannot make two simultaneous UL transmissions).</w:t>
      </w:r>
    </w:p>
    <w:p w14:paraId="2DEF6875" w14:textId="1EA35B1E" w:rsidR="00D43A9F" w:rsidRPr="003670D3" w:rsidRDefault="00D43A9F" w:rsidP="003670D3">
      <w:pPr>
        <w:jc w:val="both"/>
        <w:rPr>
          <w:b/>
          <w:bCs/>
        </w:rPr>
      </w:pPr>
      <w:r w:rsidRPr="003670D3">
        <w:rPr>
          <w:b/>
          <w:bCs/>
        </w:rPr>
        <w:t>Observation 1</w:t>
      </w:r>
      <w:r w:rsidR="00837668">
        <w:rPr>
          <w:b/>
          <w:bCs/>
        </w:rPr>
        <w:t>1</w:t>
      </w:r>
      <w:r w:rsidRPr="003670D3">
        <w:rPr>
          <w:b/>
          <w:bCs/>
        </w:rPr>
        <w:t xml:space="preserve">: </w:t>
      </w:r>
      <w:r w:rsidR="006F47F6">
        <w:rPr>
          <w:b/>
          <w:bCs/>
        </w:rPr>
        <w:t>For cross scheduling during the satellite switching,</w:t>
      </w:r>
      <w:r w:rsidRPr="003670D3">
        <w:rPr>
          <w:b/>
          <w:bCs/>
        </w:rPr>
        <w:t xml:space="preserve"> the </w:t>
      </w:r>
      <w:proofErr w:type="spellStart"/>
      <w:r w:rsidRPr="003670D3">
        <w:rPr>
          <w:b/>
          <w:bCs/>
        </w:rPr>
        <w:t>gNB</w:t>
      </w:r>
      <w:proofErr w:type="spellEnd"/>
      <w:r w:rsidRPr="003670D3">
        <w:rPr>
          <w:b/>
          <w:bCs/>
        </w:rPr>
        <w:t xml:space="preserve"> should be aware of TA changes.</w:t>
      </w:r>
    </w:p>
    <w:p w14:paraId="1BAF3DBC" w14:textId="26598362" w:rsidR="003130A4" w:rsidRDefault="003130A4" w:rsidP="00B524D9">
      <w:pPr>
        <w:jc w:val="both"/>
        <w:rPr>
          <w:b/>
          <w:bCs/>
        </w:rPr>
      </w:pPr>
      <w:r>
        <w:rPr>
          <w:b/>
          <w:bCs/>
        </w:rPr>
        <w:t xml:space="preserve">Proposal 8: </w:t>
      </w:r>
      <w:r w:rsidR="003C74DD">
        <w:rPr>
          <w:b/>
          <w:bCs/>
        </w:rPr>
        <w:t xml:space="preserve">UE to acquire </w:t>
      </w:r>
      <w:r w:rsidR="00155437">
        <w:rPr>
          <w:b/>
          <w:bCs/>
        </w:rPr>
        <w:t>from source satellite</w:t>
      </w:r>
      <w:r w:rsidR="003C74DD">
        <w:rPr>
          <w:b/>
          <w:bCs/>
        </w:rPr>
        <w:t xml:space="preserve"> </w:t>
      </w:r>
      <w:r w:rsidR="00155437">
        <w:rPr>
          <w:b/>
          <w:bCs/>
        </w:rPr>
        <w:t>the UL/DL scheduling for the target satellite.</w:t>
      </w:r>
    </w:p>
    <w:p w14:paraId="2C180898" w14:textId="596FBD68" w:rsidR="00B16365" w:rsidRPr="00C34727" w:rsidRDefault="00D43A9F" w:rsidP="00C34727">
      <w:r w:rsidRPr="003670D3">
        <w:rPr>
          <w:b/>
          <w:bCs/>
        </w:rPr>
        <w:t xml:space="preserve">Proposal </w:t>
      </w:r>
      <w:r w:rsidR="00B524D9" w:rsidRPr="00C234D5">
        <w:rPr>
          <w:b/>
          <w:bCs/>
        </w:rPr>
        <w:t>9</w:t>
      </w:r>
      <w:r w:rsidRPr="003670D3">
        <w:rPr>
          <w:b/>
          <w:bCs/>
        </w:rPr>
        <w:t xml:space="preserve">: RAN2 to discuss if current means are sufficient to enable </w:t>
      </w:r>
      <w:r w:rsidR="00B524D9" w:rsidRPr="00C234D5">
        <w:rPr>
          <w:b/>
          <w:bCs/>
        </w:rPr>
        <w:t>cross-</w:t>
      </w:r>
      <w:r w:rsidR="005D0253" w:rsidRPr="00C234D5">
        <w:rPr>
          <w:b/>
          <w:bCs/>
        </w:rPr>
        <w:t>scheduling</w:t>
      </w:r>
      <w:r w:rsidRPr="003670D3">
        <w:rPr>
          <w:b/>
          <w:bCs/>
        </w:rPr>
        <w:t xml:space="preserve"> without causing UL transmission overlap.</w:t>
      </w:r>
    </w:p>
    <w:p w14:paraId="69B1A637" w14:textId="52B00219" w:rsidR="00B07F80" w:rsidRPr="003670D3" w:rsidRDefault="005D6A51" w:rsidP="00605E4B">
      <w:pPr>
        <w:pStyle w:val="Heading2"/>
      </w:pPr>
      <w:r w:rsidRPr="003670D3">
        <w:t xml:space="preserve">Explicit Indication for </w:t>
      </w:r>
      <w:r w:rsidR="001C47E2" w:rsidRPr="003670D3">
        <w:t>satellite switch without L3 handover signalling</w:t>
      </w:r>
    </w:p>
    <w:p w14:paraId="227B97A7" w14:textId="28F18B33" w:rsidR="001C47E2" w:rsidRPr="003670D3" w:rsidRDefault="001C47E2" w:rsidP="001C47E2">
      <w:r w:rsidRPr="003670D3">
        <w:t>The benefits from a satellite switch without L3 handover</w:t>
      </w:r>
      <w:r w:rsidR="00BF52D9" w:rsidRPr="003670D3">
        <w:t xml:space="preserve">, often referred to as </w:t>
      </w:r>
      <w:r w:rsidR="00FC7DFE" w:rsidRPr="003670D3">
        <w:t>‘</w:t>
      </w:r>
      <w:r w:rsidR="00BF52D9" w:rsidRPr="003670D3">
        <w:t>unchanged PCI</w:t>
      </w:r>
      <w:r w:rsidR="00FC7DFE" w:rsidRPr="003670D3">
        <w:t>’</w:t>
      </w:r>
      <w:r w:rsidR="00BF52D9" w:rsidRPr="003670D3">
        <w:t xml:space="preserve"> satellite switch,</w:t>
      </w:r>
      <w:r w:rsidRPr="003670D3">
        <w:t xml:space="preserve"> are many</w:t>
      </w:r>
      <w:r w:rsidR="00BF52D9" w:rsidRPr="003670D3">
        <w:t>:</w:t>
      </w:r>
    </w:p>
    <w:p w14:paraId="0BAE50B0" w14:textId="2EC23099" w:rsidR="00BF52D9" w:rsidRPr="003670D3" w:rsidRDefault="005B455D" w:rsidP="00BF52D9">
      <w:pPr>
        <w:pStyle w:val="ListParagraph"/>
        <w:numPr>
          <w:ilvl w:val="0"/>
          <w:numId w:val="40"/>
        </w:numPr>
        <w:rPr>
          <w:sz w:val="20"/>
          <w:szCs w:val="20"/>
          <w:lang w:val="en-GB"/>
        </w:rPr>
      </w:pPr>
      <w:r w:rsidRPr="003670D3">
        <w:rPr>
          <w:sz w:val="20"/>
          <w:szCs w:val="20"/>
          <w:lang w:val="en-GB"/>
        </w:rPr>
        <w:t>l</w:t>
      </w:r>
      <w:r w:rsidR="00BF52D9" w:rsidRPr="003670D3">
        <w:rPr>
          <w:sz w:val="20"/>
          <w:szCs w:val="20"/>
          <w:lang w:val="en-GB"/>
        </w:rPr>
        <w:t xml:space="preserve">ower </w:t>
      </w:r>
      <w:r w:rsidR="006A3F6E" w:rsidRPr="003670D3">
        <w:rPr>
          <w:sz w:val="20"/>
          <w:szCs w:val="20"/>
          <w:lang w:val="en-GB"/>
        </w:rPr>
        <w:t>signalling</w:t>
      </w:r>
      <w:r w:rsidR="00BF52D9" w:rsidRPr="003670D3">
        <w:rPr>
          <w:sz w:val="20"/>
          <w:szCs w:val="20"/>
          <w:lang w:val="en-GB"/>
        </w:rPr>
        <w:t xml:space="preserve"> overhead due to skipping the L3 </w:t>
      </w:r>
      <w:r w:rsidR="000D1E34" w:rsidRPr="003670D3">
        <w:rPr>
          <w:sz w:val="20"/>
          <w:szCs w:val="20"/>
          <w:lang w:val="en-GB"/>
        </w:rPr>
        <w:t>handover</w:t>
      </w:r>
      <w:r w:rsidR="00BF52D9" w:rsidRPr="003670D3">
        <w:rPr>
          <w:sz w:val="20"/>
          <w:szCs w:val="20"/>
          <w:lang w:val="en-GB"/>
        </w:rPr>
        <w:t xml:space="preserve"> signalling</w:t>
      </w:r>
      <w:r w:rsidR="00CC1DD3" w:rsidRPr="003670D3">
        <w:rPr>
          <w:sz w:val="20"/>
          <w:szCs w:val="20"/>
          <w:lang w:val="en-GB"/>
        </w:rPr>
        <w:t>,</w:t>
      </w:r>
    </w:p>
    <w:p w14:paraId="2C7F9B51" w14:textId="5E1BA445" w:rsidR="00BF52D9" w:rsidRPr="003670D3" w:rsidRDefault="00216F2D" w:rsidP="00BF52D9">
      <w:pPr>
        <w:pStyle w:val="ListParagraph"/>
        <w:numPr>
          <w:ilvl w:val="0"/>
          <w:numId w:val="40"/>
        </w:numPr>
        <w:rPr>
          <w:sz w:val="20"/>
          <w:szCs w:val="20"/>
          <w:lang w:val="en-GB"/>
        </w:rPr>
      </w:pPr>
      <w:r w:rsidRPr="003670D3">
        <w:rPr>
          <w:sz w:val="20"/>
          <w:szCs w:val="20"/>
          <w:lang w:val="en-GB"/>
        </w:rPr>
        <w:t>l</w:t>
      </w:r>
      <w:r w:rsidR="00BF52D9" w:rsidRPr="003670D3">
        <w:rPr>
          <w:sz w:val="20"/>
          <w:szCs w:val="20"/>
          <w:lang w:val="en-GB"/>
        </w:rPr>
        <w:t xml:space="preserve">ower handover latencies as </w:t>
      </w:r>
      <w:r w:rsidR="00003E29" w:rsidRPr="003670D3">
        <w:rPr>
          <w:sz w:val="20"/>
          <w:szCs w:val="20"/>
          <w:lang w:val="en-GB"/>
        </w:rPr>
        <w:t>the UE</w:t>
      </w:r>
      <w:r w:rsidR="000D1E34" w:rsidRPr="003670D3">
        <w:rPr>
          <w:sz w:val="20"/>
          <w:szCs w:val="20"/>
          <w:lang w:val="en-GB"/>
        </w:rPr>
        <w:t xml:space="preserve"> does not need </w:t>
      </w:r>
      <w:r w:rsidR="006A3F6E" w:rsidRPr="003670D3">
        <w:rPr>
          <w:sz w:val="20"/>
          <w:szCs w:val="20"/>
          <w:lang w:val="en-GB"/>
        </w:rPr>
        <w:t xml:space="preserve">to conduct a </w:t>
      </w:r>
      <w:r w:rsidR="00573948" w:rsidRPr="003670D3">
        <w:rPr>
          <w:sz w:val="20"/>
          <w:szCs w:val="20"/>
          <w:lang w:val="en-GB"/>
        </w:rPr>
        <w:t xml:space="preserve">full </w:t>
      </w:r>
      <w:r w:rsidR="006A3F6E" w:rsidRPr="003670D3">
        <w:rPr>
          <w:sz w:val="20"/>
          <w:szCs w:val="20"/>
          <w:lang w:val="en-GB"/>
        </w:rPr>
        <w:t>new cell re-configuration and</w:t>
      </w:r>
      <w:r w:rsidR="00003E29" w:rsidRPr="003670D3">
        <w:rPr>
          <w:sz w:val="20"/>
          <w:szCs w:val="20"/>
          <w:lang w:val="en-GB"/>
        </w:rPr>
        <w:t xml:space="preserve"> can just re</w:t>
      </w:r>
      <w:r w:rsidR="006A3F6E" w:rsidRPr="003670D3">
        <w:rPr>
          <w:sz w:val="20"/>
          <w:szCs w:val="20"/>
          <w:lang w:val="en-GB"/>
        </w:rPr>
        <w:t>-</w:t>
      </w:r>
      <w:r w:rsidR="00003E29" w:rsidRPr="003670D3">
        <w:rPr>
          <w:sz w:val="20"/>
          <w:szCs w:val="20"/>
          <w:lang w:val="en-GB"/>
        </w:rPr>
        <w:t>synchronize</w:t>
      </w:r>
      <w:r w:rsidR="00942CEC" w:rsidRPr="003670D3">
        <w:rPr>
          <w:sz w:val="20"/>
          <w:szCs w:val="20"/>
          <w:lang w:val="en-GB"/>
        </w:rPr>
        <w:t xml:space="preserve"> (in time and frequency) to the new satellite</w:t>
      </w:r>
      <w:r w:rsidRPr="003670D3">
        <w:rPr>
          <w:sz w:val="20"/>
          <w:szCs w:val="20"/>
          <w:lang w:val="en-GB"/>
        </w:rPr>
        <w:t>, and</w:t>
      </w:r>
    </w:p>
    <w:p w14:paraId="6EE6703D" w14:textId="5096E485" w:rsidR="00003E29" w:rsidRPr="003670D3" w:rsidRDefault="006A3F6E" w:rsidP="00BF52D9">
      <w:pPr>
        <w:pStyle w:val="ListParagraph"/>
        <w:numPr>
          <w:ilvl w:val="0"/>
          <w:numId w:val="40"/>
        </w:numPr>
        <w:rPr>
          <w:sz w:val="20"/>
          <w:szCs w:val="20"/>
          <w:lang w:val="en-GB"/>
        </w:rPr>
      </w:pPr>
      <w:r w:rsidRPr="003670D3">
        <w:rPr>
          <w:sz w:val="20"/>
          <w:szCs w:val="20"/>
          <w:lang w:val="en-GB"/>
        </w:rPr>
        <w:t>avoidance</w:t>
      </w:r>
      <w:r w:rsidR="00003E29" w:rsidRPr="003670D3">
        <w:rPr>
          <w:sz w:val="20"/>
          <w:szCs w:val="20"/>
          <w:lang w:val="en-GB"/>
        </w:rPr>
        <w:t xml:space="preserve"> of RACH overload.</w:t>
      </w:r>
    </w:p>
    <w:p w14:paraId="08E1085A" w14:textId="3A22C1A2" w:rsidR="00F20825" w:rsidRPr="003670D3" w:rsidRDefault="002662D8" w:rsidP="00F20825">
      <w:pPr>
        <w:jc w:val="both"/>
      </w:pPr>
      <w:r w:rsidRPr="003670D3">
        <w:br/>
      </w:r>
      <w:r w:rsidR="00F20825" w:rsidRPr="003670D3">
        <w:t>One of the major drawbacks of introducing the unchanged PCI mobility is that it will not be supported by Rel-17 NTN UEs which will co-exist with Rel-18 NTN UEs. Unless Rel-17 UEs are commanded to perform a handover, these UEs will fail to make a transition to the new cell. If no RRC Reconfiguration message is received by the UE, the terminal will declare RLF and will attempt to reconnect via RRC Reestablishment procedure. This procedure can be costly in terms of UE’s power consumption, signalling overhead and user experience. Even if these UEs received an RRC Reconfiguration command, the target cell will share the same PCI as the serving cell, which may cause implementation-related problems.</w:t>
      </w:r>
    </w:p>
    <w:p w14:paraId="3C0A0B5C" w14:textId="2A0CA1BA" w:rsidR="00F20825" w:rsidRPr="003670D3" w:rsidRDefault="00F20825" w:rsidP="00F20825">
      <w:pPr>
        <w:jc w:val="both"/>
      </w:pPr>
      <w:r w:rsidRPr="003670D3">
        <w:t>The contribution</w:t>
      </w:r>
      <w:r w:rsidR="008969EC" w:rsidRPr="003670D3">
        <w:t>s</w:t>
      </w:r>
      <w:r w:rsidRPr="003670D3">
        <w:t xml:space="preserve"> in </w:t>
      </w:r>
      <w:r w:rsidRPr="003670D3">
        <w:fldChar w:fldCharType="begin"/>
      </w:r>
      <w:r w:rsidRPr="003670D3">
        <w:instrText xml:space="preserve"> REF _Ref140832495 \w \h  \* MERGEFORMAT </w:instrText>
      </w:r>
      <w:r w:rsidRPr="003670D3">
        <w:fldChar w:fldCharType="separate"/>
      </w:r>
      <w:r w:rsidRPr="003670D3">
        <w:t>[</w:t>
      </w:r>
      <w:r w:rsidR="005B455D" w:rsidRPr="003670D3">
        <w:t>4</w:t>
      </w:r>
      <w:r w:rsidR="008969EC" w:rsidRPr="003670D3">
        <w:t>,</w:t>
      </w:r>
      <w:r w:rsidR="005B455D" w:rsidRPr="003670D3">
        <w:t>5</w:t>
      </w:r>
      <w:r w:rsidRPr="003670D3">
        <w:t>]</w:t>
      </w:r>
      <w:r w:rsidRPr="003670D3">
        <w:fldChar w:fldCharType="end"/>
      </w:r>
      <w:r w:rsidRPr="003670D3">
        <w:t xml:space="preserve"> propose to use a similar approach where the UE does not conduct L3 mobility, but the new cell has a different PCI. That solution could potentially solve the backwards compatibility with Rel-17 because these could conduct a handover to a cell with a different PCI, while the remainder of cell configuration is the same. In our view, the specification work should focus on the UE’s behaviour during the satellite switch without the L3 mobility where “changed PCI” and “unchanged PCI” c</w:t>
      </w:r>
      <w:r w:rsidR="006C0544" w:rsidRPr="003670D3">
        <w:t>an</w:t>
      </w:r>
      <w:r w:rsidRPr="003670D3">
        <w:t xml:space="preserve"> be specification options, up to NW configuration. </w:t>
      </w:r>
    </w:p>
    <w:p w14:paraId="5ABCEBA5" w14:textId="65693029" w:rsidR="006D4289" w:rsidRPr="003670D3" w:rsidRDefault="006D4289" w:rsidP="001F280D">
      <w:pPr>
        <w:jc w:val="both"/>
        <w:rPr>
          <w:b/>
          <w:bCs/>
        </w:rPr>
      </w:pPr>
      <w:r w:rsidRPr="003670D3">
        <w:rPr>
          <w:b/>
          <w:bCs/>
        </w:rPr>
        <w:t>Observation 1</w:t>
      </w:r>
      <w:r w:rsidR="002365AD" w:rsidRPr="003670D3">
        <w:rPr>
          <w:b/>
          <w:bCs/>
        </w:rPr>
        <w:t>2</w:t>
      </w:r>
      <w:r w:rsidRPr="003670D3">
        <w:rPr>
          <w:b/>
          <w:bCs/>
        </w:rPr>
        <w:t xml:space="preserve">: applying the </w:t>
      </w:r>
      <w:r w:rsidR="00FD221B" w:rsidRPr="003670D3">
        <w:rPr>
          <w:b/>
          <w:bCs/>
        </w:rPr>
        <w:t xml:space="preserve">satellite switch without L3 handover to the case of changed PCI, provided the cells are from the same </w:t>
      </w:r>
      <w:proofErr w:type="spellStart"/>
      <w:r w:rsidR="00FD221B" w:rsidRPr="003670D3">
        <w:rPr>
          <w:b/>
          <w:bCs/>
        </w:rPr>
        <w:t>gNB</w:t>
      </w:r>
      <w:proofErr w:type="spellEnd"/>
      <w:r w:rsidR="00FD221B" w:rsidRPr="003670D3">
        <w:rPr>
          <w:b/>
          <w:bCs/>
        </w:rPr>
        <w:t xml:space="preserve">, has the additional benefit of Rel-17 </w:t>
      </w:r>
      <w:r w:rsidR="009E60D1" w:rsidRPr="003670D3">
        <w:rPr>
          <w:b/>
          <w:bCs/>
        </w:rPr>
        <w:t>UEs functioning as intended.</w:t>
      </w:r>
    </w:p>
    <w:p w14:paraId="23719CC1" w14:textId="41A52FAA" w:rsidR="009E60D1" w:rsidRPr="003670D3" w:rsidRDefault="00BD5FBE" w:rsidP="001F280D">
      <w:pPr>
        <w:jc w:val="both"/>
        <w:rPr>
          <w:b/>
          <w:bCs/>
        </w:rPr>
      </w:pPr>
      <w:r w:rsidRPr="003670D3">
        <w:rPr>
          <w:b/>
          <w:bCs/>
        </w:rPr>
        <w:t xml:space="preserve">Observation </w:t>
      </w:r>
      <w:r w:rsidR="002365AD" w:rsidRPr="003670D3">
        <w:rPr>
          <w:b/>
          <w:bCs/>
        </w:rPr>
        <w:t>13</w:t>
      </w:r>
      <w:r w:rsidRPr="003670D3">
        <w:rPr>
          <w:b/>
          <w:bCs/>
        </w:rPr>
        <w:t xml:space="preserve">: Rel-18 UEs would benefit from knowing whether the satellite switch without L3 handover </w:t>
      </w:r>
      <w:r w:rsidR="004D6B10" w:rsidRPr="003670D3">
        <w:rPr>
          <w:b/>
          <w:bCs/>
        </w:rPr>
        <w:t>is related to a</w:t>
      </w:r>
      <w:r w:rsidR="0017589F" w:rsidRPr="003670D3">
        <w:rPr>
          <w:b/>
          <w:bCs/>
        </w:rPr>
        <w:t>n</w:t>
      </w:r>
      <w:r w:rsidR="004D6B10" w:rsidRPr="003670D3">
        <w:rPr>
          <w:b/>
          <w:bCs/>
        </w:rPr>
        <w:t xml:space="preserve"> unchanged PCI or changed PCI case.</w:t>
      </w:r>
    </w:p>
    <w:p w14:paraId="40BC4846" w14:textId="4CA0217A" w:rsidR="0034535F" w:rsidRPr="00D21485" w:rsidRDefault="004D6B10" w:rsidP="003670D3">
      <w:pPr>
        <w:jc w:val="both"/>
        <w:rPr>
          <w:highlight w:val="yellow"/>
        </w:rPr>
      </w:pPr>
      <w:r w:rsidRPr="003670D3">
        <w:rPr>
          <w:b/>
          <w:bCs/>
        </w:rPr>
        <w:t>Proposal 1</w:t>
      </w:r>
      <w:r w:rsidR="002365AD" w:rsidRPr="003670D3">
        <w:rPr>
          <w:b/>
          <w:bCs/>
        </w:rPr>
        <w:t>0</w:t>
      </w:r>
      <w:r w:rsidRPr="003670D3">
        <w:rPr>
          <w:b/>
          <w:bCs/>
        </w:rPr>
        <w:t xml:space="preserve">: The explicit indication </w:t>
      </w:r>
      <w:r w:rsidR="00433FBE" w:rsidRPr="003670D3">
        <w:rPr>
          <w:b/>
          <w:bCs/>
        </w:rPr>
        <w:t xml:space="preserve">related to unchanged PCI switch should be an indication related to satellite switch without L3 handover and </w:t>
      </w:r>
      <w:r w:rsidR="00B922C4" w:rsidRPr="003670D3">
        <w:rPr>
          <w:b/>
          <w:bCs/>
        </w:rPr>
        <w:t>a</w:t>
      </w:r>
      <w:r w:rsidR="00AF1957" w:rsidRPr="003670D3">
        <w:rPr>
          <w:b/>
          <w:bCs/>
        </w:rPr>
        <w:t xml:space="preserve">dditionally </w:t>
      </w:r>
      <w:r w:rsidR="00433FBE" w:rsidRPr="003670D3">
        <w:rPr>
          <w:b/>
          <w:bCs/>
        </w:rPr>
        <w:t>indicate whether the PCI is changed or not.</w:t>
      </w:r>
    </w:p>
    <w:bookmarkEnd w:id="2"/>
    <w:p w14:paraId="10445A01" w14:textId="65BF2491" w:rsidR="00885580" w:rsidRPr="004E530A" w:rsidRDefault="007820D0" w:rsidP="00885580">
      <w:pPr>
        <w:pStyle w:val="Heading1"/>
      </w:pPr>
      <w:r w:rsidRPr="004E530A">
        <w:t>Conclusion</w:t>
      </w:r>
    </w:p>
    <w:p w14:paraId="1F54014C" w14:textId="338FCEB1" w:rsidR="00D660C6" w:rsidRDefault="00D660C6" w:rsidP="00D660C6">
      <w:r w:rsidRPr="004E530A">
        <w:t>The following observations are made in this document:</w:t>
      </w:r>
    </w:p>
    <w:p w14:paraId="7CFAA96F" w14:textId="77777777" w:rsidR="00837668" w:rsidRPr="00F40414" w:rsidRDefault="00837668" w:rsidP="00837668">
      <w:pPr>
        <w:jc w:val="both"/>
        <w:rPr>
          <w:b/>
        </w:rPr>
      </w:pPr>
      <w:r w:rsidRPr="00F40414">
        <w:rPr>
          <w:b/>
          <w:bCs/>
        </w:rPr>
        <w:t xml:space="preserve">Observation </w:t>
      </w:r>
      <w:r>
        <w:rPr>
          <w:b/>
          <w:bCs/>
        </w:rPr>
        <w:t>1: the benefit of RACH-less access over RACH-based access during satellite switch without L3 signalling is less overhead in terms of required RACH opportunities and decreased access delays.</w:t>
      </w:r>
    </w:p>
    <w:p w14:paraId="1DD71C27" w14:textId="77777777" w:rsidR="00837668" w:rsidRDefault="00837668" w:rsidP="003670D3">
      <w:pPr>
        <w:jc w:val="both"/>
        <w:rPr>
          <w:b/>
          <w:bCs/>
        </w:rPr>
      </w:pPr>
      <w:r>
        <w:rPr>
          <w:b/>
          <w:bCs/>
        </w:rPr>
        <w:t>Observation 2: the amount of RACH access may be significant during satellite switch with Earth Fixed cells even with the support of satellite switching without L3 mobility.</w:t>
      </w:r>
    </w:p>
    <w:p w14:paraId="67C54577" w14:textId="77777777" w:rsidR="00837668" w:rsidRPr="007B41D7" w:rsidRDefault="00837668" w:rsidP="00837668">
      <w:pPr>
        <w:jc w:val="both"/>
        <w:rPr>
          <w:b/>
          <w:bCs/>
        </w:rPr>
      </w:pPr>
      <w:r w:rsidRPr="007B41D7">
        <w:rPr>
          <w:b/>
          <w:bCs/>
        </w:rPr>
        <w:t xml:space="preserve">Observation </w:t>
      </w:r>
      <w:r>
        <w:rPr>
          <w:b/>
          <w:bCs/>
        </w:rPr>
        <w:t>3</w:t>
      </w:r>
      <w:r w:rsidRPr="007B41D7">
        <w:rPr>
          <w:b/>
          <w:bCs/>
        </w:rPr>
        <w:t>: While attempting to access the new cell, the UE would risk to re-synchronize to the outbound satellite in soft satellite switching scenario.</w:t>
      </w:r>
    </w:p>
    <w:p w14:paraId="2B23F6E6" w14:textId="77777777" w:rsidR="00837668" w:rsidRPr="000E1EC5" w:rsidRDefault="00837668" w:rsidP="00837668">
      <w:pPr>
        <w:jc w:val="both"/>
        <w:rPr>
          <w:b/>
        </w:rPr>
      </w:pPr>
      <w:r w:rsidRPr="000E1EC5">
        <w:rPr>
          <w:b/>
        </w:rPr>
        <w:t xml:space="preserve">Observation </w:t>
      </w:r>
      <w:r>
        <w:rPr>
          <w:b/>
        </w:rPr>
        <w:t>4</w:t>
      </w:r>
      <w:r w:rsidRPr="000E1EC5">
        <w:rPr>
          <w:b/>
        </w:rPr>
        <w:t>: UE’s measurement filtering may consider samples from the cell originated by the outbound satellite, which will lead to erroneous cell measurements.</w:t>
      </w:r>
    </w:p>
    <w:p w14:paraId="26D386A4" w14:textId="77777777" w:rsidR="00837668" w:rsidRPr="00A449F3" w:rsidRDefault="00837668" w:rsidP="00837668">
      <w:pPr>
        <w:jc w:val="both"/>
        <w:rPr>
          <w:b/>
          <w:bCs/>
        </w:rPr>
      </w:pPr>
      <w:r w:rsidRPr="00A449F3">
        <w:rPr>
          <w:b/>
          <w:bCs/>
        </w:rPr>
        <w:t>Observation 5: t-gap is a flexible solution that can be applicable for hard switch (i.e., in case of negligible or short interruption t-gap can be zero or greater than zero) and for soft switch (i.e., t-gap &lt; 0).</w:t>
      </w:r>
    </w:p>
    <w:p w14:paraId="1BE10F22" w14:textId="77777777" w:rsidR="00837668" w:rsidRPr="00A449F3" w:rsidRDefault="00837668" w:rsidP="00837668">
      <w:pPr>
        <w:jc w:val="both"/>
        <w:rPr>
          <w:b/>
          <w:bCs/>
        </w:rPr>
      </w:pPr>
      <w:r w:rsidRPr="00A449F3">
        <w:rPr>
          <w:b/>
          <w:bCs/>
        </w:rPr>
        <w:t>Observation 6: UE can estimate t-start of target satellite based on t-gap and t-service of source satellite.</w:t>
      </w:r>
    </w:p>
    <w:p w14:paraId="240E3EC1" w14:textId="77777777" w:rsidR="00837668" w:rsidRPr="00A449F3" w:rsidRDefault="00837668" w:rsidP="00837668">
      <w:pPr>
        <w:jc w:val="both"/>
        <w:rPr>
          <w:b/>
          <w:bCs/>
        </w:rPr>
      </w:pPr>
      <w:r w:rsidRPr="00A449F3">
        <w:rPr>
          <w:b/>
          <w:bCs/>
        </w:rPr>
        <w:t>Observation 7: RAN2 should pursue a unified solution, which means that the agreed time indication should be applicable for both hard- and soft-satellite switch.</w:t>
      </w:r>
    </w:p>
    <w:p w14:paraId="65FF82B0" w14:textId="77777777" w:rsidR="00837668" w:rsidRPr="003D3087" w:rsidRDefault="00837668" w:rsidP="00837668">
      <w:pPr>
        <w:jc w:val="both"/>
        <w:rPr>
          <w:b/>
          <w:bCs/>
        </w:rPr>
      </w:pPr>
      <w:r>
        <w:rPr>
          <w:b/>
          <w:bCs/>
        </w:rPr>
        <w:t>Observation 8: for satellite hard switch the SMTC configuration adjustment can be handles by the UE itself.</w:t>
      </w:r>
    </w:p>
    <w:p w14:paraId="72F6521A" w14:textId="77777777" w:rsidR="00837668" w:rsidRDefault="00837668" w:rsidP="003670D3">
      <w:pPr>
        <w:jc w:val="both"/>
        <w:rPr>
          <w:b/>
          <w:bCs/>
        </w:rPr>
      </w:pPr>
      <w:r>
        <w:rPr>
          <w:b/>
          <w:bCs/>
        </w:rPr>
        <w:t>Observation 9: To differentiate measurements of the same cell through source and target satellite different SSB indexes can be used.</w:t>
      </w:r>
    </w:p>
    <w:p w14:paraId="28C9D274" w14:textId="77777777" w:rsidR="00837668" w:rsidRPr="00E60D2A" w:rsidRDefault="00837668" w:rsidP="00837668">
      <w:pPr>
        <w:jc w:val="both"/>
        <w:rPr>
          <w:b/>
          <w:bCs/>
        </w:rPr>
      </w:pPr>
      <w:r w:rsidRPr="00E60D2A">
        <w:rPr>
          <w:b/>
          <w:bCs/>
        </w:rPr>
        <w:t>Observation 1</w:t>
      </w:r>
      <w:r>
        <w:rPr>
          <w:b/>
          <w:bCs/>
        </w:rPr>
        <w:t>0</w:t>
      </w:r>
      <w:r w:rsidRPr="00E60D2A">
        <w:rPr>
          <w:b/>
          <w:bCs/>
        </w:rPr>
        <w:t xml:space="preserve">: the source cell </w:t>
      </w:r>
      <w:r>
        <w:rPr>
          <w:b/>
          <w:bCs/>
        </w:rPr>
        <w:t xml:space="preserve">can </w:t>
      </w:r>
      <w:r w:rsidRPr="00E60D2A">
        <w:rPr>
          <w:b/>
          <w:bCs/>
        </w:rPr>
        <w:t xml:space="preserve">schedule in the target cell because both are the same cell with same </w:t>
      </w:r>
      <w:proofErr w:type="spellStart"/>
      <w:r w:rsidRPr="00E60D2A">
        <w:rPr>
          <w:b/>
          <w:bCs/>
        </w:rPr>
        <w:t>gNB</w:t>
      </w:r>
      <w:proofErr w:type="spellEnd"/>
      <w:r w:rsidRPr="00E60D2A">
        <w:rPr>
          <w:b/>
          <w:bCs/>
        </w:rPr>
        <w:t>.</w:t>
      </w:r>
    </w:p>
    <w:p w14:paraId="4179DC59" w14:textId="77777777" w:rsidR="00837668" w:rsidRDefault="00837668" w:rsidP="00837668">
      <w:pPr>
        <w:jc w:val="both"/>
        <w:rPr>
          <w:b/>
          <w:bCs/>
        </w:rPr>
      </w:pPr>
      <w:r w:rsidRPr="00E60D2A">
        <w:rPr>
          <w:b/>
          <w:bCs/>
        </w:rPr>
        <w:t>Observation 1</w:t>
      </w:r>
      <w:r>
        <w:rPr>
          <w:b/>
          <w:bCs/>
        </w:rPr>
        <w:t>1</w:t>
      </w:r>
      <w:r w:rsidRPr="00E60D2A">
        <w:rPr>
          <w:b/>
          <w:bCs/>
        </w:rPr>
        <w:t xml:space="preserve">: </w:t>
      </w:r>
      <w:r>
        <w:rPr>
          <w:b/>
          <w:bCs/>
        </w:rPr>
        <w:t>For cross scheduling during the satellite switching,</w:t>
      </w:r>
      <w:r w:rsidRPr="00E60D2A">
        <w:rPr>
          <w:b/>
          <w:bCs/>
        </w:rPr>
        <w:t xml:space="preserve"> the </w:t>
      </w:r>
      <w:proofErr w:type="spellStart"/>
      <w:r w:rsidRPr="00E60D2A">
        <w:rPr>
          <w:b/>
          <w:bCs/>
        </w:rPr>
        <w:t>gNB</w:t>
      </w:r>
      <w:proofErr w:type="spellEnd"/>
      <w:r w:rsidRPr="00E60D2A">
        <w:rPr>
          <w:b/>
          <w:bCs/>
        </w:rPr>
        <w:t xml:space="preserve"> should be aware of TA changes.</w:t>
      </w:r>
    </w:p>
    <w:p w14:paraId="5FF75310" w14:textId="77777777" w:rsidR="002365AD" w:rsidRPr="00C27109" w:rsidRDefault="002365AD" w:rsidP="002365AD">
      <w:pPr>
        <w:jc w:val="both"/>
        <w:rPr>
          <w:b/>
          <w:bCs/>
        </w:rPr>
      </w:pPr>
      <w:r w:rsidRPr="00C27109">
        <w:rPr>
          <w:b/>
          <w:bCs/>
        </w:rPr>
        <w:t xml:space="preserve">Observation 12: applying the satellite switch without L3 handover to the case of changed PCI, provided the cells are from the same </w:t>
      </w:r>
      <w:proofErr w:type="spellStart"/>
      <w:r w:rsidRPr="00C27109">
        <w:rPr>
          <w:b/>
          <w:bCs/>
        </w:rPr>
        <w:t>gNB</w:t>
      </w:r>
      <w:proofErr w:type="spellEnd"/>
      <w:r w:rsidRPr="00C27109">
        <w:rPr>
          <w:b/>
          <w:bCs/>
        </w:rPr>
        <w:t>, has the additional benefit of Rel-17 UEs functioning as intended.</w:t>
      </w:r>
    </w:p>
    <w:p w14:paraId="2E3A72A4" w14:textId="77777777" w:rsidR="002365AD" w:rsidRPr="00C27109" w:rsidRDefault="002365AD" w:rsidP="002365AD">
      <w:pPr>
        <w:jc w:val="both"/>
        <w:rPr>
          <w:b/>
          <w:bCs/>
        </w:rPr>
      </w:pPr>
      <w:r w:rsidRPr="00C27109">
        <w:rPr>
          <w:b/>
          <w:bCs/>
        </w:rPr>
        <w:t>Observation 13: Rel-18 UEs would benefit from knowing whether the satellite switch without L3 handover is related to an unchanged PCI or changed PCI case.</w:t>
      </w:r>
    </w:p>
    <w:p w14:paraId="3EC5645D" w14:textId="51418860" w:rsidR="00837668" w:rsidRDefault="006265F4" w:rsidP="003670D3">
      <w:pPr>
        <w:jc w:val="both"/>
        <w:rPr>
          <w:b/>
          <w:bCs/>
        </w:rPr>
      </w:pPr>
      <w:r w:rsidRPr="003670D3">
        <w:t>And we propose the following:</w:t>
      </w:r>
    </w:p>
    <w:p w14:paraId="6848065F" w14:textId="77777777" w:rsidR="00837668" w:rsidRPr="006E26D4" w:rsidRDefault="00837668" w:rsidP="003670D3">
      <w:pPr>
        <w:jc w:val="both"/>
        <w:rPr>
          <w:b/>
          <w:bCs/>
        </w:rPr>
      </w:pPr>
      <w:r>
        <w:rPr>
          <w:b/>
          <w:bCs/>
        </w:rPr>
        <w:t>Proposal 1: RAN2 to discuss a method to spread the RACH load after satellite switch without L3 mobility, as otherwise RACH may be congested at the time of satellite switch.</w:t>
      </w:r>
    </w:p>
    <w:p w14:paraId="33FCF690" w14:textId="77777777" w:rsidR="00837668" w:rsidRPr="00A35D66" w:rsidRDefault="00837668" w:rsidP="00837668">
      <w:pPr>
        <w:jc w:val="both"/>
        <w:rPr>
          <w:b/>
          <w:bCs/>
        </w:rPr>
      </w:pPr>
      <w:r w:rsidRPr="00A35D66">
        <w:rPr>
          <w:b/>
          <w:bCs/>
        </w:rPr>
        <w:t xml:space="preserve">Proposal </w:t>
      </w:r>
      <w:r>
        <w:rPr>
          <w:b/>
          <w:bCs/>
        </w:rPr>
        <w:t>2</w:t>
      </w:r>
      <w:r w:rsidRPr="00A35D66">
        <w:rPr>
          <w:b/>
          <w:bCs/>
        </w:rPr>
        <w:t>: For soft satellite switch, the target satellite SSB information includes a</w:t>
      </w:r>
      <w:r>
        <w:rPr>
          <w:b/>
          <w:bCs/>
        </w:rPr>
        <w:t xml:space="preserve"> time/frequency</w:t>
      </w:r>
      <w:r w:rsidRPr="00A35D66">
        <w:rPr>
          <w:b/>
          <w:bCs/>
        </w:rPr>
        <w:t xml:space="preserve"> offset indication.</w:t>
      </w:r>
    </w:p>
    <w:p w14:paraId="5934FEFD" w14:textId="77777777" w:rsidR="00837668" w:rsidRPr="00287E33" w:rsidRDefault="00837668" w:rsidP="00837668">
      <w:pPr>
        <w:jc w:val="both"/>
        <w:rPr>
          <w:b/>
          <w:bCs/>
        </w:rPr>
      </w:pPr>
      <w:r>
        <w:rPr>
          <w:b/>
          <w:bCs/>
        </w:rPr>
        <w:t>Proposal 3: The resetting of the L3 filter for the serving cell RRM measurement and RLM should be mandatory and not be left to UE implementation.</w:t>
      </w:r>
    </w:p>
    <w:p w14:paraId="743BEFA4" w14:textId="5A199BB9" w:rsidR="00837668" w:rsidRPr="00A35D66" w:rsidRDefault="00837668" w:rsidP="00837668">
      <w:pPr>
        <w:jc w:val="both"/>
        <w:rPr>
          <w:b/>
          <w:bCs/>
        </w:rPr>
      </w:pPr>
      <w:r w:rsidRPr="000E1EC5">
        <w:rPr>
          <w:b/>
        </w:rPr>
        <w:t xml:space="preserve">Proposal </w:t>
      </w:r>
      <w:r>
        <w:rPr>
          <w:b/>
        </w:rPr>
        <w:t>4</w:t>
      </w:r>
      <w:r w:rsidRPr="000E1EC5">
        <w:rPr>
          <w:b/>
        </w:rPr>
        <w:t xml:space="preserve">: UE </w:t>
      </w:r>
      <w:r w:rsidR="0038183F">
        <w:rPr>
          <w:b/>
        </w:rPr>
        <w:t>shall</w:t>
      </w:r>
      <w:r w:rsidRPr="000E1EC5">
        <w:rPr>
          <w:b/>
        </w:rPr>
        <w:t xml:space="preserve"> reset measurement filters </w:t>
      </w:r>
      <w:r>
        <w:rPr>
          <w:b/>
        </w:rPr>
        <w:t xml:space="preserve">of </w:t>
      </w:r>
      <w:proofErr w:type="spellStart"/>
      <w:r>
        <w:rPr>
          <w:b/>
        </w:rPr>
        <w:t>neighboring</w:t>
      </w:r>
      <w:proofErr w:type="spellEnd"/>
      <w:r>
        <w:rPr>
          <w:b/>
        </w:rPr>
        <w:t xml:space="preserve"> cells</w:t>
      </w:r>
      <w:r w:rsidRPr="000E1EC5">
        <w:rPr>
          <w:b/>
        </w:rPr>
        <w:t xml:space="preserve"> upon time indication such as t-Service</w:t>
      </w:r>
      <w:r>
        <w:rPr>
          <w:b/>
        </w:rPr>
        <w:t xml:space="preserve"> of those cells</w:t>
      </w:r>
      <w:r w:rsidRPr="000E1EC5">
        <w:rPr>
          <w:b/>
        </w:rPr>
        <w:t>.</w:t>
      </w:r>
    </w:p>
    <w:p w14:paraId="640EC66B" w14:textId="77777777" w:rsidR="00837668" w:rsidRPr="00A449F3" w:rsidRDefault="00837668" w:rsidP="00837668">
      <w:pPr>
        <w:jc w:val="both"/>
        <w:rPr>
          <w:b/>
          <w:bCs/>
        </w:rPr>
      </w:pPr>
      <w:r w:rsidRPr="00A449F3">
        <w:rPr>
          <w:b/>
          <w:bCs/>
        </w:rPr>
        <w:t>Proposal 5: For soft and hard switch scenarios, RAN2 to adopt t-gap for indicating when the target satellite is available.</w:t>
      </w:r>
    </w:p>
    <w:p w14:paraId="2D2A845B" w14:textId="7327E344" w:rsidR="00837668" w:rsidRDefault="00837668" w:rsidP="003670D3">
      <w:pPr>
        <w:jc w:val="both"/>
      </w:pPr>
      <w:r>
        <w:rPr>
          <w:b/>
          <w:bCs/>
        </w:rPr>
        <w:t xml:space="preserve">Proposal 6: the SMTC configuration adjustment for satellite hard switch should be </w:t>
      </w:r>
      <w:r w:rsidRPr="23BA8804">
        <w:rPr>
          <w:b/>
          <w:bCs/>
        </w:rPr>
        <w:t>updated</w:t>
      </w:r>
      <w:r>
        <w:rPr>
          <w:b/>
          <w:bCs/>
        </w:rPr>
        <w:t xml:space="preserve"> by the UE</w:t>
      </w:r>
      <w:r w:rsidRPr="23BA8804">
        <w:rPr>
          <w:b/>
          <w:bCs/>
        </w:rPr>
        <w:t xml:space="preserve"> at the satellite switch</w:t>
      </w:r>
      <w:r w:rsidRPr="15FB2D79">
        <w:rPr>
          <w:b/>
          <w:bCs/>
        </w:rPr>
        <w:t xml:space="preserve"> </w:t>
      </w:r>
      <w:r w:rsidRPr="76DD31FA">
        <w:rPr>
          <w:b/>
          <w:bCs/>
        </w:rPr>
        <w:t xml:space="preserve">based on satellite </w:t>
      </w:r>
      <w:r w:rsidRPr="72B007DD">
        <w:rPr>
          <w:b/>
          <w:bCs/>
        </w:rPr>
        <w:t>assistance information</w:t>
      </w:r>
      <w:r>
        <w:rPr>
          <w:b/>
          <w:bCs/>
        </w:rPr>
        <w:t>.</w:t>
      </w:r>
    </w:p>
    <w:p w14:paraId="183B648E" w14:textId="6B2B0FF7" w:rsidR="00D21485" w:rsidRDefault="00837668" w:rsidP="003670D3">
      <w:pPr>
        <w:jc w:val="both"/>
        <w:rPr>
          <w:b/>
        </w:rPr>
      </w:pPr>
      <w:r>
        <w:rPr>
          <w:b/>
          <w:bCs/>
        </w:rPr>
        <w:t>Proposal 7: RAN2 to discuss how to handle overlapping SSBs of source and target satellite.</w:t>
      </w:r>
    </w:p>
    <w:p w14:paraId="72AB040B" w14:textId="77777777" w:rsidR="00837668" w:rsidRDefault="00837668" w:rsidP="00837668">
      <w:pPr>
        <w:jc w:val="both"/>
        <w:rPr>
          <w:b/>
          <w:bCs/>
        </w:rPr>
      </w:pPr>
      <w:r>
        <w:rPr>
          <w:b/>
          <w:bCs/>
        </w:rPr>
        <w:t>Proposal 8: UE to acquire from source satellite the UL/DL scheduling for the target satellite.</w:t>
      </w:r>
    </w:p>
    <w:p w14:paraId="0F647E72" w14:textId="25C721EB" w:rsidR="00837668" w:rsidRDefault="00837668">
      <w:pPr>
        <w:jc w:val="both"/>
        <w:rPr>
          <w:b/>
          <w:bCs/>
        </w:rPr>
      </w:pPr>
      <w:r w:rsidRPr="00E60D2A">
        <w:rPr>
          <w:b/>
          <w:bCs/>
        </w:rPr>
        <w:t xml:space="preserve">Proposal </w:t>
      </w:r>
      <w:r>
        <w:rPr>
          <w:b/>
          <w:bCs/>
        </w:rPr>
        <w:t>9</w:t>
      </w:r>
      <w:r w:rsidRPr="00E60D2A">
        <w:rPr>
          <w:b/>
          <w:bCs/>
        </w:rPr>
        <w:t xml:space="preserve">: RAN2 to discuss if current means are sufficient to enable </w:t>
      </w:r>
      <w:r>
        <w:rPr>
          <w:b/>
          <w:bCs/>
        </w:rPr>
        <w:t>cross-scheduling</w:t>
      </w:r>
      <w:r w:rsidRPr="00E60D2A">
        <w:rPr>
          <w:b/>
          <w:bCs/>
        </w:rPr>
        <w:t xml:space="preserve"> without causing UL transmission overlap.</w:t>
      </w:r>
    </w:p>
    <w:p w14:paraId="45C7884B" w14:textId="0B09FEFB" w:rsidR="002365AD" w:rsidRDefault="002365AD" w:rsidP="003670D3">
      <w:pPr>
        <w:jc w:val="both"/>
      </w:pPr>
      <w:r w:rsidRPr="00C27109">
        <w:rPr>
          <w:b/>
          <w:bCs/>
        </w:rPr>
        <w:t>Proposal 10: The explicit indication related to unchanged PCI switch should be an indication related to satellite switch without L3 handover and additionally indicate whether the PCI is changed or not.</w:t>
      </w:r>
    </w:p>
    <w:p w14:paraId="53CD9119" w14:textId="5206E1F5" w:rsidR="00885580" w:rsidRPr="00B07F80" w:rsidRDefault="00885580" w:rsidP="00885580">
      <w:pPr>
        <w:pStyle w:val="Heading1"/>
        <w:numPr>
          <w:ilvl w:val="0"/>
          <w:numId w:val="0"/>
        </w:numPr>
      </w:pPr>
      <w:r w:rsidRPr="00B07F80">
        <w:t>References</w:t>
      </w:r>
    </w:p>
    <w:p w14:paraId="3D3E1840" w14:textId="55DDCCC5" w:rsidR="007169EC" w:rsidRDefault="007E1ADC" w:rsidP="007169EC">
      <w:pPr>
        <w:pStyle w:val="ListParagraph"/>
        <w:numPr>
          <w:ilvl w:val="0"/>
          <w:numId w:val="27"/>
        </w:numPr>
        <w:rPr>
          <w:sz w:val="20"/>
          <w:szCs w:val="20"/>
          <w:lang w:val="en-GB"/>
        </w:rPr>
      </w:pPr>
      <w:bookmarkStart w:id="3" w:name="_Ref130477630"/>
      <w:bookmarkStart w:id="4" w:name="_Ref140735907"/>
      <w:r w:rsidRPr="00B07F80">
        <w:rPr>
          <w:sz w:val="20"/>
          <w:szCs w:val="20"/>
          <w:lang w:val="en-GB"/>
        </w:rPr>
        <w:t>RP-230809</w:t>
      </w:r>
      <w:r w:rsidR="000E3762" w:rsidRPr="00B07F80">
        <w:rPr>
          <w:sz w:val="20"/>
          <w:szCs w:val="20"/>
          <w:lang w:val="en-GB"/>
        </w:rPr>
        <w:t>,</w:t>
      </w:r>
      <w:r w:rsidRPr="00B07F80">
        <w:rPr>
          <w:sz w:val="20"/>
          <w:szCs w:val="20"/>
          <w:lang w:val="en-GB"/>
        </w:rPr>
        <w:t xml:space="preserve"> </w:t>
      </w:r>
      <w:r w:rsidR="000E3762" w:rsidRPr="00B07F80">
        <w:rPr>
          <w:sz w:val="20"/>
          <w:szCs w:val="20"/>
          <w:lang w:val="en-GB"/>
        </w:rPr>
        <w:t>"</w:t>
      </w:r>
      <w:r w:rsidRPr="00B07F80">
        <w:rPr>
          <w:sz w:val="20"/>
          <w:szCs w:val="20"/>
          <w:lang w:val="en-GB"/>
        </w:rPr>
        <w:t>Revised WID: NR NTN (Non-Terrestrial Networks) enhancements</w:t>
      </w:r>
      <w:r w:rsidR="000E3762" w:rsidRPr="00B07F80">
        <w:rPr>
          <w:sz w:val="20"/>
          <w:szCs w:val="20"/>
          <w:lang w:val="en-GB"/>
        </w:rPr>
        <w:t>”,</w:t>
      </w:r>
      <w:r w:rsidRPr="00B07F80">
        <w:rPr>
          <w:sz w:val="20"/>
          <w:szCs w:val="20"/>
          <w:lang w:val="en-GB"/>
        </w:rPr>
        <w:t xml:space="preserve"> 3GPP TSG RAN Meeting #99</w:t>
      </w:r>
      <w:r w:rsidR="000E3762" w:rsidRPr="00B07F80">
        <w:rPr>
          <w:sz w:val="20"/>
          <w:szCs w:val="20"/>
          <w:lang w:val="en-GB"/>
        </w:rPr>
        <w:t>,</w:t>
      </w:r>
      <w:r w:rsidRPr="00B07F80">
        <w:rPr>
          <w:sz w:val="20"/>
          <w:szCs w:val="20"/>
          <w:lang w:val="en-GB"/>
        </w:rPr>
        <w:t xml:space="preserve"> Rotterdam/The Netherlands, March 20-23, 2023</w:t>
      </w:r>
      <w:r w:rsidR="000E3762" w:rsidRPr="00B07F80">
        <w:rPr>
          <w:sz w:val="20"/>
          <w:szCs w:val="20"/>
          <w:lang w:val="en-GB"/>
        </w:rPr>
        <w:t xml:space="preserve">. </w:t>
      </w:r>
      <w:bookmarkEnd w:id="3"/>
      <w:bookmarkEnd w:id="4"/>
    </w:p>
    <w:p w14:paraId="2239628C" w14:textId="73659277" w:rsidR="00392F4A" w:rsidRDefault="00392F4A" w:rsidP="007169EC">
      <w:pPr>
        <w:pStyle w:val="ListParagraph"/>
        <w:numPr>
          <w:ilvl w:val="0"/>
          <w:numId w:val="27"/>
        </w:numPr>
        <w:rPr>
          <w:sz w:val="20"/>
          <w:szCs w:val="20"/>
          <w:lang w:val="en-GB"/>
        </w:rPr>
      </w:pPr>
      <w:bookmarkStart w:id="5" w:name="_Ref149740110"/>
      <w:r>
        <w:rPr>
          <w:sz w:val="20"/>
          <w:szCs w:val="20"/>
          <w:lang w:val="en-GB"/>
        </w:rPr>
        <w:t xml:space="preserve">R2-2311273, “Report from Break-out session on NR-NTN and IoT-NTN”, 3GPP TSG-RAN WG2 Meeting #123bis, Xiamen, China, </w:t>
      </w:r>
      <w:proofErr w:type="gramStart"/>
      <w:r>
        <w:rPr>
          <w:sz w:val="20"/>
          <w:szCs w:val="20"/>
          <w:lang w:val="en-GB"/>
        </w:rPr>
        <w:t>October,</w:t>
      </w:r>
      <w:proofErr w:type="gramEnd"/>
      <w:r>
        <w:rPr>
          <w:sz w:val="20"/>
          <w:szCs w:val="20"/>
          <w:lang w:val="en-GB"/>
        </w:rPr>
        <w:t xml:space="preserve"> 2023.</w:t>
      </w:r>
      <w:bookmarkEnd w:id="5"/>
    </w:p>
    <w:p w14:paraId="2558A9DF" w14:textId="491958AD" w:rsidR="00C0275A" w:rsidRDefault="00C0275A" w:rsidP="007169EC">
      <w:pPr>
        <w:pStyle w:val="ListParagraph"/>
        <w:numPr>
          <w:ilvl w:val="0"/>
          <w:numId w:val="27"/>
        </w:numPr>
        <w:rPr>
          <w:sz w:val="20"/>
          <w:szCs w:val="20"/>
          <w:lang w:val="en-GB"/>
        </w:rPr>
      </w:pPr>
      <w:bookmarkStart w:id="6" w:name="_Ref149740183"/>
      <w:r>
        <w:rPr>
          <w:sz w:val="20"/>
          <w:szCs w:val="20"/>
          <w:lang w:val="en-GB"/>
        </w:rPr>
        <w:t>R2-23</w:t>
      </w:r>
      <w:r w:rsidR="008B6445">
        <w:rPr>
          <w:sz w:val="20"/>
          <w:szCs w:val="20"/>
          <w:lang w:val="en-GB"/>
        </w:rPr>
        <w:t>13206</w:t>
      </w:r>
      <w:r>
        <w:rPr>
          <w:sz w:val="20"/>
          <w:szCs w:val="20"/>
          <w:lang w:val="en-GB"/>
        </w:rPr>
        <w:t xml:space="preserve"> “Report of [Post123bis][312][NR-NTN </w:t>
      </w:r>
      <w:proofErr w:type="spellStart"/>
      <w:r>
        <w:rPr>
          <w:sz w:val="20"/>
          <w:szCs w:val="20"/>
          <w:lang w:val="en-GB"/>
        </w:rPr>
        <w:t>Enh</w:t>
      </w:r>
      <w:proofErr w:type="spellEnd"/>
      <w:r>
        <w:rPr>
          <w:sz w:val="20"/>
          <w:szCs w:val="20"/>
          <w:lang w:val="en-GB"/>
        </w:rPr>
        <w:t>] Unchanged PCI (CMCC/Apple)”, 3GPP TSG RAN WG2</w:t>
      </w:r>
      <w:r w:rsidR="00732DB3">
        <w:rPr>
          <w:sz w:val="20"/>
          <w:szCs w:val="20"/>
          <w:lang w:val="en-GB"/>
        </w:rPr>
        <w:t xml:space="preserve"> Meeting #124, Chicago, US, </w:t>
      </w:r>
      <w:proofErr w:type="gramStart"/>
      <w:r w:rsidR="00732DB3">
        <w:rPr>
          <w:sz w:val="20"/>
          <w:szCs w:val="20"/>
          <w:lang w:val="en-GB"/>
        </w:rPr>
        <w:t>November,</w:t>
      </w:r>
      <w:proofErr w:type="gramEnd"/>
      <w:r w:rsidR="00732DB3">
        <w:rPr>
          <w:sz w:val="20"/>
          <w:szCs w:val="20"/>
          <w:lang w:val="en-GB"/>
        </w:rPr>
        <w:t xml:space="preserve"> 2023.</w:t>
      </w:r>
      <w:bookmarkEnd w:id="6"/>
    </w:p>
    <w:p w14:paraId="093EE10C" w14:textId="7AD4A300" w:rsidR="00205A4B" w:rsidRPr="00365947" w:rsidRDefault="00DA02D4" w:rsidP="00205A4B">
      <w:pPr>
        <w:pStyle w:val="ListParagraph"/>
        <w:numPr>
          <w:ilvl w:val="0"/>
          <w:numId w:val="27"/>
        </w:numPr>
        <w:rPr>
          <w:sz w:val="20"/>
          <w:szCs w:val="20"/>
          <w:lang w:val="en-GB"/>
        </w:rPr>
      </w:pPr>
      <w:bookmarkStart w:id="7" w:name="_Ref140832495"/>
      <w:r w:rsidRPr="00365947">
        <w:rPr>
          <w:sz w:val="20"/>
          <w:szCs w:val="20"/>
          <w:lang w:val="en-GB"/>
        </w:rPr>
        <w:t>R2-</w:t>
      </w:r>
      <w:r w:rsidR="00BC0AD0" w:rsidRPr="00365947">
        <w:rPr>
          <w:sz w:val="20"/>
          <w:szCs w:val="20"/>
          <w:lang w:val="en-GB"/>
        </w:rPr>
        <w:t>2306517, ”</w:t>
      </w:r>
      <w:r w:rsidR="00274F11" w:rsidRPr="00365947">
        <w:rPr>
          <w:sz w:val="20"/>
          <w:szCs w:val="20"/>
          <w:lang w:val="en-GB"/>
        </w:rPr>
        <w:t>Unchanged PCI solution vs PCI change only solution”, Sequans Communications, 3GPP RAN2#122</w:t>
      </w:r>
      <w:r w:rsidR="00A44C2F" w:rsidRPr="00365947">
        <w:rPr>
          <w:sz w:val="20"/>
          <w:szCs w:val="20"/>
          <w:lang w:val="en-GB"/>
        </w:rPr>
        <w:t>, South Korea, May 2023</w:t>
      </w:r>
      <w:r w:rsidR="00274F11" w:rsidRPr="00365947">
        <w:rPr>
          <w:sz w:val="20"/>
          <w:szCs w:val="20"/>
          <w:lang w:val="en-GB"/>
        </w:rPr>
        <w:t>.</w:t>
      </w:r>
      <w:bookmarkEnd w:id="7"/>
    </w:p>
    <w:p w14:paraId="4A04803B" w14:textId="6AAF53E6" w:rsidR="00AE3ECD" w:rsidRPr="00365947" w:rsidRDefault="00AE3ECD" w:rsidP="00205A4B">
      <w:pPr>
        <w:pStyle w:val="ListParagraph"/>
        <w:numPr>
          <w:ilvl w:val="0"/>
          <w:numId w:val="27"/>
        </w:numPr>
        <w:rPr>
          <w:sz w:val="20"/>
          <w:szCs w:val="20"/>
          <w:lang w:val="en-GB"/>
        </w:rPr>
      </w:pPr>
      <w:r w:rsidRPr="00365947">
        <w:rPr>
          <w:sz w:val="20"/>
          <w:szCs w:val="20"/>
          <w:lang w:val="en-GB"/>
        </w:rPr>
        <w:t>R2-2308373, “Satellite switch: PCI change without L3 handover”, NEC</w:t>
      </w:r>
      <w:r w:rsidR="008909EC" w:rsidRPr="00365947">
        <w:rPr>
          <w:sz w:val="20"/>
          <w:szCs w:val="20"/>
          <w:lang w:val="en-GB"/>
        </w:rPr>
        <w:t>, 3GPP RAN2#123, France, August 2023.</w:t>
      </w:r>
    </w:p>
    <w:p w14:paraId="48CBFBDF" w14:textId="560D1473" w:rsidR="000C5B5B" w:rsidRPr="00794B90" w:rsidRDefault="000C5B5B">
      <w:pPr>
        <w:overflowPunct/>
        <w:autoSpaceDE/>
        <w:autoSpaceDN/>
        <w:adjustRightInd/>
        <w:spacing w:after="0"/>
        <w:textAlignment w:val="auto"/>
      </w:pPr>
    </w:p>
    <w:sectPr w:rsidR="000C5B5B" w:rsidRPr="00794B9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2E48B7" w14:textId="77777777" w:rsidR="00D65777" w:rsidRDefault="00D65777">
      <w:r>
        <w:separator/>
      </w:r>
    </w:p>
  </w:endnote>
  <w:endnote w:type="continuationSeparator" w:id="0">
    <w:p w14:paraId="7527E4CD" w14:textId="77777777" w:rsidR="00D65777" w:rsidRDefault="00D65777">
      <w:r>
        <w:continuationSeparator/>
      </w:r>
    </w:p>
  </w:endnote>
  <w:endnote w:type="continuationNotice" w:id="1">
    <w:p w14:paraId="00E512B5" w14:textId="77777777" w:rsidR="00D65777" w:rsidRDefault="00D65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15734" w14:textId="77777777" w:rsidR="00D65777" w:rsidRDefault="00D65777">
      <w:r>
        <w:separator/>
      </w:r>
    </w:p>
  </w:footnote>
  <w:footnote w:type="continuationSeparator" w:id="0">
    <w:p w14:paraId="7D449B82" w14:textId="77777777" w:rsidR="00D65777" w:rsidRDefault="00D65777">
      <w:r>
        <w:continuationSeparator/>
      </w:r>
    </w:p>
  </w:footnote>
  <w:footnote w:type="continuationNotice" w:id="1">
    <w:p w14:paraId="6CFA60FB" w14:textId="77777777" w:rsidR="00D65777" w:rsidRDefault="00D65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220D2"/>
    <w:multiLevelType w:val="hybridMultilevel"/>
    <w:tmpl w:val="7BD04E1E"/>
    <w:lvl w:ilvl="0" w:tplc="040C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632AD"/>
    <w:multiLevelType w:val="hybridMultilevel"/>
    <w:tmpl w:val="E18EC4FA"/>
    <w:lvl w:ilvl="0" w:tplc="B83A27F2">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92039C"/>
    <w:multiLevelType w:val="hybridMultilevel"/>
    <w:tmpl w:val="3AB80FB8"/>
    <w:lvl w:ilvl="0" w:tplc="EB1ADB6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2B631C"/>
    <w:multiLevelType w:val="hybridMultilevel"/>
    <w:tmpl w:val="D9366DC0"/>
    <w:lvl w:ilvl="0" w:tplc="B83A27F2">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264857"/>
    <w:multiLevelType w:val="hybridMultilevel"/>
    <w:tmpl w:val="C76ACE62"/>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E5FEF"/>
    <w:multiLevelType w:val="hybridMultilevel"/>
    <w:tmpl w:val="1FAE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33E6856"/>
    <w:multiLevelType w:val="hybridMultilevel"/>
    <w:tmpl w:val="51627CBE"/>
    <w:lvl w:ilvl="0" w:tplc="17C07CB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CE65328"/>
    <w:multiLevelType w:val="hybridMultilevel"/>
    <w:tmpl w:val="D51ACBB8"/>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62465C4"/>
    <w:multiLevelType w:val="hybridMultilevel"/>
    <w:tmpl w:val="B49E86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7D83EF6"/>
    <w:multiLevelType w:val="hybridMultilevel"/>
    <w:tmpl w:val="49B2B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495B5C"/>
    <w:multiLevelType w:val="hybridMultilevel"/>
    <w:tmpl w:val="2520B71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680B3D9E"/>
    <w:multiLevelType w:val="hybridMultilevel"/>
    <w:tmpl w:val="0F4C2CD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A35761"/>
    <w:multiLevelType w:val="hybridMultilevel"/>
    <w:tmpl w:val="F5C8BBEC"/>
    <w:lvl w:ilvl="0" w:tplc="8DC8D708">
      <w:start w:val="1"/>
      <w:numFmt w:val="decimal"/>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4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4" w15:restartNumberingAfterBreak="0">
    <w:nsid w:val="7FA070E1"/>
    <w:multiLevelType w:val="hybridMultilevel"/>
    <w:tmpl w:val="5D224EC0"/>
    <w:lvl w:ilvl="0" w:tplc="B83A27F2">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87542944">
    <w:abstractNumId w:val="11"/>
  </w:num>
  <w:num w:numId="2" w16cid:durableId="744496443">
    <w:abstractNumId w:val="35"/>
  </w:num>
  <w:num w:numId="3" w16cid:durableId="1859855038">
    <w:abstractNumId w:val="1"/>
  </w:num>
  <w:num w:numId="4" w16cid:durableId="1963807548">
    <w:abstractNumId w:val="5"/>
  </w:num>
  <w:num w:numId="5" w16cid:durableId="669986164">
    <w:abstractNumId w:val="21"/>
  </w:num>
  <w:num w:numId="6" w16cid:durableId="1168131915">
    <w:abstractNumId w:val="37"/>
  </w:num>
  <w:num w:numId="7" w16cid:durableId="813571431">
    <w:abstractNumId w:val="23"/>
  </w:num>
  <w:num w:numId="8" w16cid:durableId="1189026752">
    <w:abstractNumId w:val="20"/>
  </w:num>
  <w:num w:numId="9" w16cid:durableId="838931800">
    <w:abstractNumId w:val="42"/>
  </w:num>
  <w:num w:numId="10" w16cid:durableId="1573464737">
    <w:abstractNumId w:val="8"/>
  </w:num>
  <w:num w:numId="11" w16cid:durableId="257101052">
    <w:abstractNumId w:val="26"/>
  </w:num>
  <w:num w:numId="12" w16cid:durableId="1951353073">
    <w:abstractNumId w:val="7"/>
  </w:num>
  <w:num w:numId="13" w16cid:durableId="1911961443">
    <w:abstractNumId w:val="16"/>
  </w:num>
  <w:num w:numId="14" w16cid:durableId="630285384">
    <w:abstractNumId w:val="31"/>
  </w:num>
  <w:num w:numId="15" w16cid:durableId="357124585">
    <w:abstractNumId w:val="22"/>
  </w:num>
  <w:num w:numId="16" w16cid:durableId="1559780918">
    <w:abstractNumId w:val="2"/>
  </w:num>
  <w:num w:numId="17" w16cid:durableId="1764109268">
    <w:abstractNumId w:val="29"/>
  </w:num>
  <w:num w:numId="18" w16cid:durableId="139812750">
    <w:abstractNumId w:val="17"/>
  </w:num>
  <w:num w:numId="19" w16cid:durableId="1134371848">
    <w:abstractNumId w:val="24"/>
  </w:num>
  <w:num w:numId="20" w16cid:durableId="1905412601">
    <w:abstractNumId w:val="41"/>
  </w:num>
  <w:num w:numId="21" w16cid:durableId="346101783">
    <w:abstractNumId w:val="43"/>
  </w:num>
  <w:num w:numId="22" w16cid:durableId="1499273121">
    <w:abstractNumId w:val="27"/>
  </w:num>
  <w:num w:numId="23" w16cid:durableId="622422302">
    <w:abstractNumId w:val="15"/>
  </w:num>
  <w:num w:numId="24" w16cid:durableId="1385445363">
    <w:abstractNumId w:val="10"/>
  </w:num>
  <w:num w:numId="25" w16cid:durableId="533230926">
    <w:abstractNumId w:val="39"/>
  </w:num>
  <w:num w:numId="26" w16cid:durableId="1635525904">
    <w:abstractNumId w:val="34"/>
  </w:num>
  <w:num w:numId="27" w16cid:durableId="1644850337">
    <w:abstractNumId w:val="13"/>
  </w:num>
  <w:num w:numId="28" w16cid:durableId="1974865496">
    <w:abstractNumId w:val="12"/>
  </w:num>
  <w:num w:numId="29" w16cid:durableId="20857830">
    <w:abstractNumId w:val="30"/>
  </w:num>
  <w:num w:numId="30" w16cid:durableId="1038580515">
    <w:abstractNumId w:val="28"/>
  </w:num>
  <w:num w:numId="31" w16cid:durableId="799609019">
    <w:abstractNumId w:val="6"/>
  </w:num>
  <w:num w:numId="32" w16cid:durableId="1152330523">
    <w:abstractNumId w:val="40"/>
  </w:num>
  <w:num w:numId="33" w16cid:durableId="275869376">
    <w:abstractNumId w:val="0"/>
  </w:num>
  <w:num w:numId="34" w16cid:durableId="1107772658">
    <w:abstractNumId w:val="18"/>
  </w:num>
  <w:num w:numId="35" w16cid:durableId="1365129986">
    <w:abstractNumId w:val="9"/>
  </w:num>
  <w:num w:numId="36" w16cid:durableId="1287077224">
    <w:abstractNumId w:val="25"/>
  </w:num>
  <w:num w:numId="37" w16cid:durableId="1855075882">
    <w:abstractNumId w:val="19"/>
  </w:num>
  <w:num w:numId="38" w16cid:durableId="1394812175">
    <w:abstractNumId w:val="4"/>
  </w:num>
  <w:num w:numId="39" w16cid:durableId="1523132565">
    <w:abstractNumId w:val="33"/>
  </w:num>
  <w:num w:numId="40" w16cid:durableId="769474225">
    <w:abstractNumId w:val="36"/>
  </w:num>
  <w:num w:numId="41" w16cid:durableId="1748459538">
    <w:abstractNumId w:val="38"/>
  </w:num>
  <w:num w:numId="42" w16cid:durableId="241840603">
    <w:abstractNumId w:val="3"/>
  </w:num>
  <w:num w:numId="43" w16cid:durableId="2144888836">
    <w:abstractNumId w:val="14"/>
  </w:num>
  <w:num w:numId="44" w16cid:durableId="673529925">
    <w:abstractNumId w:val="32"/>
  </w:num>
  <w:num w:numId="45" w16cid:durableId="1480002381">
    <w:abstractNumId w:val="4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F9"/>
    <w:rsid w:val="00000421"/>
    <w:rsid w:val="0000087C"/>
    <w:rsid w:val="00000C54"/>
    <w:rsid w:val="00001483"/>
    <w:rsid w:val="0000159F"/>
    <w:rsid w:val="0000217B"/>
    <w:rsid w:val="00002DAE"/>
    <w:rsid w:val="00003E20"/>
    <w:rsid w:val="00003E29"/>
    <w:rsid w:val="00004431"/>
    <w:rsid w:val="00004AC8"/>
    <w:rsid w:val="000053BA"/>
    <w:rsid w:val="00006055"/>
    <w:rsid w:val="0000686D"/>
    <w:rsid w:val="00006AD4"/>
    <w:rsid w:val="00006CB9"/>
    <w:rsid w:val="000074C4"/>
    <w:rsid w:val="000079A6"/>
    <w:rsid w:val="00010E2C"/>
    <w:rsid w:val="000119C0"/>
    <w:rsid w:val="00011BB2"/>
    <w:rsid w:val="00011F97"/>
    <w:rsid w:val="00012505"/>
    <w:rsid w:val="00012685"/>
    <w:rsid w:val="00012C4F"/>
    <w:rsid w:val="000131D1"/>
    <w:rsid w:val="00013455"/>
    <w:rsid w:val="000134E3"/>
    <w:rsid w:val="00013632"/>
    <w:rsid w:val="00013F5E"/>
    <w:rsid w:val="0001403F"/>
    <w:rsid w:val="0001487F"/>
    <w:rsid w:val="00014F35"/>
    <w:rsid w:val="00015F98"/>
    <w:rsid w:val="000166AC"/>
    <w:rsid w:val="000176D1"/>
    <w:rsid w:val="00017B7F"/>
    <w:rsid w:val="00017DF7"/>
    <w:rsid w:val="00017EDA"/>
    <w:rsid w:val="000212A5"/>
    <w:rsid w:val="000217A3"/>
    <w:rsid w:val="00022B8C"/>
    <w:rsid w:val="00023532"/>
    <w:rsid w:val="00023742"/>
    <w:rsid w:val="000244B6"/>
    <w:rsid w:val="00024505"/>
    <w:rsid w:val="00024AEF"/>
    <w:rsid w:val="00026C65"/>
    <w:rsid w:val="00027602"/>
    <w:rsid w:val="00027755"/>
    <w:rsid w:val="00027864"/>
    <w:rsid w:val="0002789E"/>
    <w:rsid w:val="00027D4F"/>
    <w:rsid w:val="00030048"/>
    <w:rsid w:val="00030152"/>
    <w:rsid w:val="0003072D"/>
    <w:rsid w:val="000314CD"/>
    <w:rsid w:val="0003189F"/>
    <w:rsid w:val="0003332B"/>
    <w:rsid w:val="00033544"/>
    <w:rsid w:val="00033815"/>
    <w:rsid w:val="00033E7B"/>
    <w:rsid w:val="0003479E"/>
    <w:rsid w:val="00035691"/>
    <w:rsid w:val="000367E8"/>
    <w:rsid w:val="0003767C"/>
    <w:rsid w:val="00040097"/>
    <w:rsid w:val="0004017C"/>
    <w:rsid w:val="00040DA0"/>
    <w:rsid w:val="00040F4F"/>
    <w:rsid w:val="00041311"/>
    <w:rsid w:val="0004132D"/>
    <w:rsid w:val="00041C9D"/>
    <w:rsid w:val="000449FA"/>
    <w:rsid w:val="00044CFA"/>
    <w:rsid w:val="000452E1"/>
    <w:rsid w:val="000459C7"/>
    <w:rsid w:val="00046630"/>
    <w:rsid w:val="00046751"/>
    <w:rsid w:val="000469F8"/>
    <w:rsid w:val="00046C80"/>
    <w:rsid w:val="00047C0D"/>
    <w:rsid w:val="00047ED0"/>
    <w:rsid w:val="00050112"/>
    <w:rsid w:val="00050276"/>
    <w:rsid w:val="00050436"/>
    <w:rsid w:val="00050466"/>
    <w:rsid w:val="000505CC"/>
    <w:rsid w:val="000511F9"/>
    <w:rsid w:val="000516B0"/>
    <w:rsid w:val="00051B32"/>
    <w:rsid w:val="0005230E"/>
    <w:rsid w:val="00052850"/>
    <w:rsid w:val="000528A2"/>
    <w:rsid w:val="00052BBA"/>
    <w:rsid w:val="00053588"/>
    <w:rsid w:val="0005430D"/>
    <w:rsid w:val="00054B05"/>
    <w:rsid w:val="00054D9D"/>
    <w:rsid w:val="00055676"/>
    <w:rsid w:val="0005602E"/>
    <w:rsid w:val="00056544"/>
    <w:rsid w:val="00056BDE"/>
    <w:rsid w:val="00057778"/>
    <w:rsid w:val="00060181"/>
    <w:rsid w:val="00060D8E"/>
    <w:rsid w:val="00062159"/>
    <w:rsid w:val="0006333B"/>
    <w:rsid w:val="00063D9E"/>
    <w:rsid w:val="00064448"/>
    <w:rsid w:val="000644E2"/>
    <w:rsid w:val="00064AD3"/>
    <w:rsid w:val="00065088"/>
    <w:rsid w:val="000652D3"/>
    <w:rsid w:val="000654A0"/>
    <w:rsid w:val="00065725"/>
    <w:rsid w:val="00065E94"/>
    <w:rsid w:val="00066719"/>
    <w:rsid w:val="000701AD"/>
    <w:rsid w:val="000707CA"/>
    <w:rsid w:val="00070D21"/>
    <w:rsid w:val="000717FB"/>
    <w:rsid w:val="000719BF"/>
    <w:rsid w:val="00071C57"/>
    <w:rsid w:val="0007208A"/>
    <w:rsid w:val="0007213C"/>
    <w:rsid w:val="00072BBA"/>
    <w:rsid w:val="00072FF5"/>
    <w:rsid w:val="000730DC"/>
    <w:rsid w:val="000736F4"/>
    <w:rsid w:val="0007416E"/>
    <w:rsid w:val="00074869"/>
    <w:rsid w:val="00074B5F"/>
    <w:rsid w:val="00074EDB"/>
    <w:rsid w:val="00074F19"/>
    <w:rsid w:val="000757BA"/>
    <w:rsid w:val="00075965"/>
    <w:rsid w:val="00075FDA"/>
    <w:rsid w:val="00076386"/>
    <w:rsid w:val="000764F9"/>
    <w:rsid w:val="00076D82"/>
    <w:rsid w:val="00077067"/>
    <w:rsid w:val="00077790"/>
    <w:rsid w:val="000804C2"/>
    <w:rsid w:val="00080726"/>
    <w:rsid w:val="00081EC2"/>
    <w:rsid w:val="00082154"/>
    <w:rsid w:val="000821D9"/>
    <w:rsid w:val="000825A3"/>
    <w:rsid w:val="00082B45"/>
    <w:rsid w:val="00083159"/>
    <w:rsid w:val="00083800"/>
    <w:rsid w:val="00083F9F"/>
    <w:rsid w:val="00084653"/>
    <w:rsid w:val="00084A65"/>
    <w:rsid w:val="0008559A"/>
    <w:rsid w:val="00086BAD"/>
    <w:rsid w:val="000902C2"/>
    <w:rsid w:val="00090996"/>
    <w:rsid w:val="00091A92"/>
    <w:rsid w:val="00093C49"/>
    <w:rsid w:val="00094A17"/>
    <w:rsid w:val="00095A80"/>
    <w:rsid w:val="00095B7C"/>
    <w:rsid w:val="000973E1"/>
    <w:rsid w:val="000A0683"/>
    <w:rsid w:val="000A0759"/>
    <w:rsid w:val="000A1402"/>
    <w:rsid w:val="000A14D1"/>
    <w:rsid w:val="000A20BA"/>
    <w:rsid w:val="000A262C"/>
    <w:rsid w:val="000A3A27"/>
    <w:rsid w:val="000A3C8D"/>
    <w:rsid w:val="000A3DFE"/>
    <w:rsid w:val="000A40EC"/>
    <w:rsid w:val="000A500E"/>
    <w:rsid w:val="000A54EE"/>
    <w:rsid w:val="000A6A23"/>
    <w:rsid w:val="000A6DF3"/>
    <w:rsid w:val="000A71AB"/>
    <w:rsid w:val="000A7BC5"/>
    <w:rsid w:val="000B0C45"/>
    <w:rsid w:val="000B13E1"/>
    <w:rsid w:val="000B1450"/>
    <w:rsid w:val="000B16DB"/>
    <w:rsid w:val="000B1C5E"/>
    <w:rsid w:val="000B1DBB"/>
    <w:rsid w:val="000B2282"/>
    <w:rsid w:val="000B2576"/>
    <w:rsid w:val="000B27E9"/>
    <w:rsid w:val="000B2A11"/>
    <w:rsid w:val="000B2A5B"/>
    <w:rsid w:val="000B303F"/>
    <w:rsid w:val="000B3B91"/>
    <w:rsid w:val="000B4207"/>
    <w:rsid w:val="000B4538"/>
    <w:rsid w:val="000B4B1B"/>
    <w:rsid w:val="000B50C3"/>
    <w:rsid w:val="000B5742"/>
    <w:rsid w:val="000B5AC9"/>
    <w:rsid w:val="000B5F0A"/>
    <w:rsid w:val="000B6D65"/>
    <w:rsid w:val="000B743C"/>
    <w:rsid w:val="000B765F"/>
    <w:rsid w:val="000C0708"/>
    <w:rsid w:val="000C1D59"/>
    <w:rsid w:val="000C1EE0"/>
    <w:rsid w:val="000C1FBB"/>
    <w:rsid w:val="000C1FE4"/>
    <w:rsid w:val="000C2B09"/>
    <w:rsid w:val="000C30CF"/>
    <w:rsid w:val="000C501D"/>
    <w:rsid w:val="000C5B5B"/>
    <w:rsid w:val="000C5CBA"/>
    <w:rsid w:val="000C6E36"/>
    <w:rsid w:val="000C74BA"/>
    <w:rsid w:val="000C7531"/>
    <w:rsid w:val="000C7BA7"/>
    <w:rsid w:val="000C7C3F"/>
    <w:rsid w:val="000D02C7"/>
    <w:rsid w:val="000D0BD6"/>
    <w:rsid w:val="000D0C61"/>
    <w:rsid w:val="000D1440"/>
    <w:rsid w:val="000D1E34"/>
    <w:rsid w:val="000D27AD"/>
    <w:rsid w:val="000D29D1"/>
    <w:rsid w:val="000D2B0A"/>
    <w:rsid w:val="000D3286"/>
    <w:rsid w:val="000D344D"/>
    <w:rsid w:val="000D40E7"/>
    <w:rsid w:val="000D584F"/>
    <w:rsid w:val="000D7613"/>
    <w:rsid w:val="000D76BC"/>
    <w:rsid w:val="000D7750"/>
    <w:rsid w:val="000E0363"/>
    <w:rsid w:val="000E071E"/>
    <w:rsid w:val="000E0B1D"/>
    <w:rsid w:val="000E0DEE"/>
    <w:rsid w:val="000E181D"/>
    <w:rsid w:val="000E1EC5"/>
    <w:rsid w:val="000E27AA"/>
    <w:rsid w:val="000E2C64"/>
    <w:rsid w:val="000E337A"/>
    <w:rsid w:val="000E34FD"/>
    <w:rsid w:val="000E3762"/>
    <w:rsid w:val="000E4350"/>
    <w:rsid w:val="000E4376"/>
    <w:rsid w:val="000E4408"/>
    <w:rsid w:val="000E53AB"/>
    <w:rsid w:val="000E5404"/>
    <w:rsid w:val="000E5716"/>
    <w:rsid w:val="000E58AE"/>
    <w:rsid w:val="000E6337"/>
    <w:rsid w:val="000E6568"/>
    <w:rsid w:val="000E72AA"/>
    <w:rsid w:val="000E7765"/>
    <w:rsid w:val="000E7A79"/>
    <w:rsid w:val="000F15B2"/>
    <w:rsid w:val="000F19DE"/>
    <w:rsid w:val="000F1C21"/>
    <w:rsid w:val="000F1D00"/>
    <w:rsid w:val="000F1E75"/>
    <w:rsid w:val="000F22C9"/>
    <w:rsid w:val="000F2E1F"/>
    <w:rsid w:val="000F37B0"/>
    <w:rsid w:val="000F3C31"/>
    <w:rsid w:val="000F41A4"/>
    <w:rsid w:val="000F4595"/>
    <w:rsid w:val="000F4CB2"/>
    <w:rsid w:val="000F4E44"/>
    <w:rsid w:val="000F4E90"/>
    <w:rsid w:val="000F568D"/>
    <w:rsid w:val="000F5D39"/>
    <w:rsid w:val="000F68D0"/>
    <w:rsid w:val="000F6B15"/>
    <w:rsid w:val="000F7C5E"/>
    <w:rsid w:val="00100C0B"/>
    <w:rsid w:val="0010170B"/>
    <w:rsid w:val="00101C4F"/>
    <w:rsid w:val="00102C9F"/>
    <w:rsid w:val="00103FC9"/>
    <w:rsid w:val="0010435C"/>
    <w:rsid w:val="00104774"/>
    <w:rsid w:val="00104D10"/>
    <w:rsid w:val="00105156"/>
    <w:rsid w:val="00105C13"/>
    <w:rsid w:val="00105E8A"/>
    <w:rsid w:val="001068D2"/>
    <w:rsid w:val="001069F2"/>
    <w:rsid w:val="00106BF8"/>
    <w:rsid w:val="001103BD"/>
    <w:rsid w:val="00111208"/>
    <w:rsid w:val="001112E2"/>
    <w:rsid w:val="001115E4"/>
    <w:rsid w:val="00111808"/>
    <w:rsid w:val="00112220"/>
    <w:rsid w:val="00112DEE"/>
    <w:rsid w:val="0011339F"/>
    <w:rsid w:val="00113B8F"/>
    <w:rsid w:val="00113EC8"/>
    <w:rsid w:val="00114E96"/>
    <w:rsid w:val="00115158"/>
    <w:rsid w:val="001152C7"/>
    <w:rsid w:val="00115C88"/>
    <w:rsid w:val="0011644A"/>
    <w:rsid w:val="001165EC"/>
    <w:rsid w:val="00116BE0"/>
    <w:rsid w:val="00117332"/>
    <w:rsid w:val="0011784B"/>
    <w:rsid w:val="00117F1A"/>
    <w:rsid w:val="0012015A"/>
    <w:rsid w:val="001204DD"/>
    <w:rsid w:val="00122839"/>
    <w:rsid w:val="001237AC"/>
    <w:rsid w:val="00123893"/>
    <w:rsid w:val="00124212"/>
    <w:rsid w:val="00124E12"/>
    <w:rsid w:val="00124E75"/>
    <w:rsid w:val="001253B0"/>
    <w:rsid w:val="0012673D"/>
    <w:rsid w:val="001269B8"/>
    <w:rsid w:val="00127099"/>
    <w:rsid w:val="001302E0"/>
    <w:rsid w:val="001325CF"/>
    <w:rsid w:val="00132830"/>
    <w:rsid w:val="00132B71"/>
    <w:rsid w:val="001337A5"/>
    <w:rsid w:val="0013427A"/>
    <w:rsid w:val="001348FE"/>
    <w:rsid w:val="00134B36"/>
    <w:rsid w:val="00134D55"/>
    <w:rsid w:val="00135D62"/>
    <w:rsid w:val="001360F3"/>
    <w:rsid w:val="001362C2"/>
    <w:rsid w:val="001364F1"/>
    <w:rsid w:val="0013678C"/>
    <w:rsid w:val="00136955"/>
    <w:rsid w:val="00136E19"/>
    <w:rsid w:val="001371B2"/>
    <w:rsid w:val="00137AB9"/>
    <w:rsid w:val="00137D78"/>
    <w:rsid w:val="0014060C"/>
    <w:rsid w:val="001409A0"/>
    <w:rsid w:val="00140F07"/>
    <w:rsid w:val="00141A1D"/>
    <w:rsid w:val="00141E40"/>
    <w:rsid w:val="00141F08"/>
    <w:rsid w:val="00141FF2"/>
    <w:rsid w:val="0014287A"/>
    <w:rsid w:val="001429DC"/>
    <w:rsid w:val="00142CAD"/>
    <w:rsid w:val="00142DE2"/>
    <w:rsid w:val="00143F88"/>
    <w:rsid w:val="001448FA"/>
    <w:rsid w:val="00144C87"/>
    <w:rsid w:val="001467B1"/>
    <w:rsid w:val="00150175"/>
    <w:rsid w:val="001502C8"/>
    <w:rsid w:val="00151011"/>
    <w:rsid w:val="00151224"/>
    <w:rsid w:val="0015130F"/>
    <w:rsid w:val="00151E9F"/>
    <w:rsid w:val="001532BA"/>
    <w:rsid w:val="00153FED"/>
    <w:rsid w:val="001543BF"/>
    <w:rsid w:val="00155301"/>
    <w:rsid w:val="0015539A"/>
    <w:rsid w:val="00155437"/>
    <w:rsid w:val="00155BFD"/>
    <w:rsid w:val="00156ABA"/>
    <w:rsid w:val="0015705D"/>
    <w:rsid w:val="00157390"/>
    <w:rsid w:val="001574F3"/>
    <w:rsid w:val="00160998"/>
    <w:rsid w:val="00160CD6"/>
    <w:rsid w:val="00160F5F"/>
    <w:rsid w:val="00161F4C"/>
    <w:rsid w:val="00162308"/>
    <w:rsid w:val="0016316A"/>
    <w:rsid w:val="001634AF"/>
    <w:rsid w:val="00163539"/>
    <w:rsid w:val="0016381F"/>
    <w:rsid w:val="00163D1D"/>
    <w:rsid w:val="00164171"/>
    <w:rsid w:val="00164660"/>
    <w:rsid w:val="00164813"/>
    <w:rsid w:val="00164E58"/>
    <w:rsid w:val="00165033"/>
    <w:rsid w:val="001651C2"/>
    <w:rsid w:val="00165926"/>
    <w:rsid w:val="00165F23"/>
    <w:rsid w:val="001665EB"/>
    <w:rsid w:val="00166B2A"/>
    <w:rsid w:val="001670EA"/>
    <w:rsid w:val="0016715D"/>
    <w:rsid w:val="001674A0"/>
    <w:rsid w:val="00170A50"/>
    <w:rsid w:val="00173BB8"/>
    <w:rsid w:val="00173C37"/>
    <w:rsid w:val="001741A0"/>
    <w:rsid w:val="0017442B"/>
    <w:rsid w:val="00174F47"/>
    <w:rsid w:val="00174FFD"/>
    <w:rsid w:val="0017589F"/>
    <w:rsid w:val="001759CA"/>
    <w:rsid w:val="00176C42"/>
    <w:rsid w:val="0017726A"/>
    <w:rsid w:val="00177DD3"/>
    <w:rsid w:val="00180278"/>
    <w:rsid w:val="001807F2"/>
    <w:rsid w:val="00180D43"/>
    <w:rsid w:val="001815F4"/>
    <w:rsid w:val="001818A7"/>
    <w:rsid w:val="00182725"/>
    <w:rsid w:val="001829C8"/>
    <w:rsid w:val="00182FB6"/>
    <w:rsid w:val="00183885"/>
    <w:rsid w:val="0018388D"/>
    <w:rsid w:val="00183E71"/>
    <w:rsid w:val="0018572E"/>
    <w:rsid w:val="00186904"/>
    <w:rsid w:val="00186B0A"/>
    <w:rsid w:val="00187D8C"/>
    <w:rsid w:val="001905BD"/>
    <w:rsid w:val="0019128A"/>
    <w:rsid w:val="00191E79"/>
    <w:rsid w:val="00192FE6"/>
    <w:rsid w:val="001935C9"/>
    <w:rsid w:val="0019360B"/>
    <w:rsid w:val="00193986"/>
    <w:rsid w:val="00193B08"/>
    <w:rsid w:val="00194570"/>
    <w:rsid w:val="00195CC0"/>
    <w:rsid w:val="00196BF4"/>
    <w:rsid w:val="001972DA"/>
    <w:rsid w:val="001976AA"/>
    <w:rsid w:val="001A01CD"/>
    <w:rsid w:val="001A0230"/>
    <w:rsid w:val="001A02F6"/>
    <w:rsid w:val="001A1415"/>
    <w:rsid w:val="001A15C6"/>
    <w:rsid w:val="001A1E77"/>
    <w:rsid w:val="001A2C53"/>
    <w:rsid w:val="001A3867"/>
    <w:rsid w:val="001A4166"/>
    <w:rsid w:val="001A52FD"/>
    <w:rsid w:val="001A5510"/>
    <w:rsid w:val="001A5C7B"/>
    <w:rsid w:val="001A5E19"/>
    <w:rsid w:val="001A63D8"/>
    <w:rsid w:val="001A7FA3"/>
    <w:rsid w:val="001B01FA"/>
    <w:rsid w:val="001B037D"/>
    <w:rsid w:val="001B0832"/>
    <w:rsid w:val="001B18A7"/>
    <w:rsid w:val="001B1D4D"/>
    <w:rsid w:val="001B21B7"/>
    <w:rsid w:val="001B24E9"/>
    <w:rsid w:val="001B2762"/>
    <w:rsid w:val="001B36FC"/>
    <w:rsid w:val="001B38EE"/>
    <w:rsid w:val="001B41ED"/>
    <w:rsid w:val="001B4607"/>
    <w:rsid w:val="001B7E0C"/>
    <w:rsid w:val="001C0674"/>
    <w:rsid w:val="001C1405"/>
    <w:rsid w:val="001C161F"/>
    <w:rsid w:val="001C1B93"/>
    <w:rsid w:val="001C226F"/>
    <w:rsid w:val="001C23C3"/>
    <w:rsid w:val="001C446F"/>
    <w:rsid w:val="001C44C4"/>
    <w:rsid w:val="001C47E2"/>
    <w:rsid w:val="001C5296"/>
    <w:rsid w:val="001C5609"/>
    <w:rsid w:val="001C5A11"/>
    <w:rsid w:val="001C5BD9"/>
    <w:rsid w:val="001C66AC"/>
    <w:rsid w:val="001C6754"/>
    <w:rsid w:val="001C77F0"/>
    <w:rsid w:val="001D0B97"/>
    <w:rsid w:val="001D12F2"/>
    <w:rsid w:val="001D1E41"/>
    <w:rsid w:val="001D30C9"/>
    <w:rsid w:val="001D3CED"/>
    <w:rsid w:val="001D445B"/>
    <w:rsid w:val="001D46A0"/>
    <w:rsid w:val="001D50C2"/>
    <w:rsid w:val="001D5585"/>
    <w:rsid w:val="001D6400"/>
    <w:rsid w:val="001D67AF"/>
    <w:rsid w:val="001D753C"/>
    <w:rsid w:val="001D7CA4"/>
    <w:rsid w:val="001D7E58"/>
    <w:rsid w:val="001E0425"/>
    <w:rsid w:val="001E13B3"/>
    <w:rsid w:val="001E24B5"/>
    <w:rsid w:val="001E30A0"/>
    <w:rsid w:val="001E3A5D"/>
    <w:rsid w:val="001E3ACD"/>
    <w:rsid w:val="001E3DE1"/>
    <w:rsid w:val="001E4D4F"/>
    <w:rsid w:val="001E548F"/>
    <w:rsid w:val="001E54F9"/>
    <w:rsid w:val="001E57CF"/>
    <w:rsid w:val="001E5981"/>
    <w:rsid w:val="001E6826"/>
    <w:rsid w:val="001E6E8E"/>
    <w:rsid w:val="001E72EE"/>
    <w:rsid w:val="001E74BA"/>
    <w:rsid w:val="001E7B9F"/>
    <w:rsid w:val="001E7DBD"/>
    <w:rsid w:val="001F01FB"/>
    <w:rsid w:val="001F0658"/>
    <w:rsid w:val="001F0AF8"/>
    <w:rsid w:val="001F0C29"/>
    <w:rsid w:val="001F0E92"/>
    <w:rsid w:val="001F0FA1"/>
    <w:rsid w:val="001F1987"/>
    <w:rsid w:val="001F201D"/>
    <w:rsid w:val="001F21BC"/>
    <w:rsid w:val="001F22D5"/>
    <w:rsid w:val="001F23BD"/>
    <w:rsid w:val="001F280D"/>
    <w:rsid w:val="001F2B42"/>
    <w:rsid w:val="001F34DA"/>
    <w:rsid w:val="001F46D6"/>
    <w:rsid w:val="001F4DAC"/>
    <w:rsid w:val="001F5019"/>
    <w:rsid w:val="001F51C5"/>
    <w:rsid w:val="001F556C"/>
    <w:rsid w:val="001F5639"/>
    <w:rsid w:val="001F65B0"/>
    <w:rsid w:val="001F67AA"/>
    <w:rsid w:val="001F6AFD"/>
    <w:rsid w:val="001F738D"/>
    <w:rsid w:val="001F7599"/>
    <w:rsid w:val="001F778C"/>
    <w:rsid w:val="00200322"/>
    <w:rsid w:val="00201661"/>
    <w:rsid w:val="00202BF7"/>
    <w:rsid w:val="00203815"/>
    <w:rsid w:val="00203F0F"/>
    <w:rsid w:val="002045C4"/>
    <w:rsid w:val="00204A2A"/>
    <w:rsid w:val="00204B22"/>
    <w:rsid w:val="00204B3A"/>
    <w:rsid w:val="0020535A"/>
    <w:rsid w:val="002055CB"/>
    <w:rsid w:val="00205930"/>
    <w:rsid w:val="002059EF"/>
    <w:rsid w:val="00205A4B"/>
    <w:rsid w:val="00205BDB"/>
    <w:rsid w:val="0020606D"/>
    <w:rsid w:val="0020651F"/>
    <w:rsid w:val="00206955"/>
    <w:rsid w:val="00206A79"/>
    <w:rsid w:val="002074AE"/>
    <w:rsid w:val="00210309"/>
    <w:rsid w:val="002107C6"/>
    <w:rsid w:val="00211519"/>
    <w:rsid w:val="002116B2"/>
    <w:rsid w:val="0021224B"/>
    <w:rsid w:val="00212950"/>
    <w:rsid w:val="00212FA6"/>
    <w:rsid w:val="00212FB8"/>
    <w:rsid w:val="00213709"/>
    <w:rsid w:val="002149AF"/>
    <w:rsid w:val="00214A86"/>
    <w:rsid w:val="00214FE4"/>
    <w:rsid w:val="002157D4"/>
    <w:rsid w:val="00215AAA"/>
    <w:rsid w:val="0021683C"/>
    <w:rsid w:val="00216F2D"/>
    <w:rsid w:val="00216F5F"/>
    <w:rsid w:val="00220127"/>
    <w:rsid w:val="00220615"/>
    <w:rsid w:val="00221985"/>
    <w:rsid w:val="00221EC5"/>
    <w:rsid w:val="00222A7A"/>
    <w:rsid w:val="0022453F"/>
    <w:rsid w:val="00224A2C"/>
    <w:rsid w:val="00225217"/>
    <w:rsid w:val="002256D9"/>
    <w:rsid w:val="00226577"/>
    <w:rsid w:val="0022687C"/>
    <w:rsid w:val="002268A2"/>
    <w:rsid w:val="0022725B"/>
    <w:rsid w:val="002306F8"/>
    <w:rsid w:val="002312F4"/>
    <w:rsid w:val="002313A2"/>
    <w:rsid w:val="00231FC7"/>
    <w:rsid w:val="00232930"/>
    <w:rsid w:val="00232A95"/>
    <w:rsid w:val="00232C3F"/>
    <w:rsid w:val="00232DD9"/>
    <w:rsid w:val="0023308F"/>
    <w:rsid w:val="00233403"/>
    <w:rsid w:val="00233440"/>
    <w:rsid w:val="00233D0E"/>
    <w:rsid w:val="00234976"/>
    <w:rsid w:val="00234E13"/>
    <w:rsid w:val="00236450"/>
    <w:rsid w:val="0023658A"/>
    <w:rsid w:val="002365AD"/>
    <w:rsid w:val="0023765A"/>
    <w:rsid w:val="00237921"/>
    <w:rsid w:val="00240342"/>
    <w:rsid w:val="00241311"/>
    <w:rsid w:val="002418E8"/>
    <w:rsid w:val="00241B31"/>
    <w:rsid w:val="00242CE0"/>
    <w:rsid w:val="00242E22"/>
    <w:rsid w:val="0024336B"/>
    <w:rsid w:val="002438EF"/>
    <w:rsid w:val="00244194"/>
    <w:rsid w:val="0024424F"/>
    <w:rsid w:val="00244D28"/>
    <w:rsid w:val="00245689"/>
    <w:rsid w:val="00245720"/>
    <w:rsid w:val="00245A6F"/>
    <w:rsid w:val="00245FD5"/>
    <w:rsid w:val="002477DF"/>
    <w:rsid w:val="00251736"/>
    <w:rsid w:val="00251AD6"/>
    <w:rsid w:val="0025214A"/>
    <w:rsid w:val="00252C17"/>
    <w:rsid w:val="0025307F"/>
    <w:rsid w:val="002546F5"/>
    <w:rsid w:val="002551BD"/>
    <w:rsid w:val="002568D0"/>
    <w:rsid w:val="00260393"/>
    <w:rsid w:val="00260AEE"/>
    <w:rsid w:val="0026191E"/>
    <w:rsid w:val="00261BF1"/>
    <w:rsid w:val="00262021"/>
    <w:rsid w:val="002621A6"/>
    <w:rsid w:val="00262661"/>
    <w:rsid w:val="00262D9D"/>
    <w:rsid w:val="002632DF"/>
    <w:rsid w:val="00263946"/>
    <w:rsid w:val="00263E91"/>
    <w:rsid w:val="00264078"/>
    <w:rsid w:val="002640BA"/>
    <w:rsid w:val="00264CF2"/>
    <w:rsid w:val="00265722"/>
    <w:rsid w:val="0026593B"/>
    <w:rsid w:val="00265CA6"/>
    <w:rsid w:val="002662D8"/>
    <w:rsid w:val="0026638C"/>
    <w:rsid w:val="002667A8"/>
    <w:rsid w:val="00267587"/>
    <w:rsid w:val="002675C8"/>
    <w:rsid w:val="002676A5"/>
    <w:rsid w:val="00267760"/>
    <w:rsid w:val="0026798C"/>
    <w:rsid w:val="00270DBB"/>
    <w:rsid w:val="00271589"/>
    <w:rsid w:val="00271F62"/>
    <w:rsid w:val="00272B2B"/>
    <w:rsid w:val="00273177"/>
    <w:rsid w:val="00273377"/>
    <w:rsid w:val="00274183"/>
    <w:rsid w:val="0027455B"/>
    <w:rsid w:val="00274F11"/>
    <w:rsid w:val="00275074"/>
    <w:rsid w:val="002756DE"/>
    <w:rsid w:val="0027586B"/>
    <w:rsid w:val="002763E9"/>
    <w:rsid w:val="00276736"/>
    <w:rsid w:val="00276C5C"/>
    <w:rsid w:val="00276F4E"/>
    <w:rsid w:val="0027773D"/>
    <w:rsid w:val="002778BD"/>
    <w:rsid w:val="002809AC"/>
    <w:rsid w:val="0028121C"/>
    <w:rsid w:val="002815FA"/>
    <w:rsid w:val="00281A58"/>
    <w:rsid w:val="002822C0"/>
    <w:rsid w:val="002824C2"/>
    <w:rsid w:val="0028326E"/>
    <w:rsid w:val="00284E32"/>
    <w:rsid w:val="002851EB"/>
    <w:rsid w:val="00285510"/>
    <w:rsid w:val="00285BD1"/>
    <w:rsid w:val="00285DE2"/>
    <w:rsid w:val="0028616D"/>
    <w:rsid w:val="0028668F"/>
    <w:rsid w:val="00286965"/>
    <w:rsid w:val="00287E33"/>
    <w:rsid w:val="0029136E"/>
    <w:rsid w:val="00291607"/>
    <w:rsid w:val="00292399"/>
    <w:rsid w:val="00293095"/>
    <w:rsid w:val="002932AB"/>
    <w:rsid w:val="00294445"/>
    <w:rsid w:val="00294B4D"/>
    <w:rsid w:val="0029537E"/>
    <w:rsid w:val="002960D5"/>
    <w:rsid w:val="00297926"/>
    <w:rsid w:val="00297BD6"/>
    <w:rsid w:val="002A02C9"/>
    <w:rsid w:val="002A03B5"/>
    <w:rsid w:val="002A1062"/>
    <w:rsid w:val="002A1B6F"/>
    <w:rsid w:val="002A1BCA"/>
    <w:rsid w:val="002A2012"/>
    <w:rsid w:val="002A2413"/>
    <w:rsid w:val="002A29CE"/>
    <w:rsid w:val="002A2F5E"/>
    <w:rsid w:val="002A352A"/>
    <w:rsid w:val="002A4FFE"/>
    <w:rsid w:val="002A607D"/>
    <w:rsid w:val="002B1004"/>
    <w:rsid w:val="002B132E"/>
    <w:rsid w:val="002B1499"/>
    <w:rsid w:val="002B2813"/>
    <w:rsid w:val="002B2D29"/>
    <w:rsid w:val="002B3B31"/>
    <w:rsid w:val="002B3BBD"/>
    <w:rsid w:val="002B5B5F"/>
    <w:rsid w:val="002B75BF"/>
    <w:rsid w:val="002B7D28"/>
    <w:rsid w:val="002C06CF"/>
    <w:rsid w:val="002C0C4B"/>
    <w:rsid w:val="002C1EEA"/>
    <w:rsid w:val="002C3033"/>
    <w:rsid w:val="002C47AD"/>
    <w:rsid w:val="002C4A7A"/>
    <w:rsid w:val="002C5510"/>
    <w:rsid w:val="002C55C7"/>
    <w:rsid w:val="002C6034"/>
    <w:rsid w:val="002C635B"/>
    <w:rsid w:val="002C7276"/>
    <w:rsid w:val="002C770F"/>
    <w:rsid w:val="002C7CFF"/>
    <w:rsid w:val="002D0BC6"/>
    <w:rsid w:val="002D116A"/>
    <w:rsid w:val="002D12DB"/>
    <w:rsid w:val="002D17C5"/>
    <w:rsid w:val="002D365F"/>
    <w:rsid w:val="002D4266"/>
    <w:rsid w:val="002D51DF"/>
    <w:rsid w:val="002D6892"/>
    <w:rsid w:val="002D68C2"/>
    <w:rsid w:val="002D750D"/>
    <w:rsid w:val="002D7C86"/>
    <w:rsid w:val="002E0692"/>
    <w:rsid w:val="002E152D"/>
    <w:rsid w:val="002E1B91"/>
    <w:rsid w:val="002E1D74"/>
    <w:rsid w:val="002E2943"/>
    <w:rsid w:val="002E2CF1"/>
    <w:rsid w:val="002E3226"/>
    <w:rsid w:val="002E34AF"/>
    <w:rsid w:val="002E3D74"/>
    <w:rsid w:val="002E49E2"/>
    <w:rsid w:val="002E4AAC"/>
    <w:rsid w:val="002E53DE"/>
    <w:rsid w:val="002E563B"/>
    <w:rsid w:val="002E62D2"/>
    <w:rsid w:val="002E734F"/>
    <w:rsid w:val="002E74AF"/>
    <w:rsid w:val="002E758C"/>
    <w:rsid w:val="002F09B8"/>
    <w:rsid w:val="002F1038"/>
    <w:rsid w:val="002F22FF"/>
    <w:rsid w:val="002F2D8F"/>
    <w:rsid w:val="002F37FF"/>
    <w:rsid w:val="002F561C"/>
    <w:rsid w:val="002F5BE4"/>
    <w:rsid w:val="002F661F"/>
    <w:rsid w:val="002F695B"/>
    <w:rsid w:val="002F72DA"/>
    <w:rsid w:val="002F76B1"/>
    <w:rsid w:val="002F7AEC"/>
    <w:rsid w:val="002F7D66"/>
    <w:rsid w:val="002F7DBE"/>
    <w:rsid w:val="002F7EEE"/>
    <w:rsid w:val="00300372"/>
    <w:rsid w:val="003003D0"/>
    <w:rsid w:val="003003F1"/>
    <w:rsid w:val="0030090B"/>
    <w:rsid w:val="003017DE"/>
    <w:rsid w:val="00302AE8"/>
    <w:rsid w:val="00302BB1"/>
    <w:rsid w:val="00302C86"/>
    <w:rsid w:val="003030F0"/>
    <w:rsid w:val="0030404B"/>
    <w:rsid w:val="00304210"/>
    <w:rsid w:val="00304869"/>
    <w:rsid w:val="003048D7"/>
    <w:rsid w:val="00304A1B"/>
    <w:rsid w:val="00304AD2"/>
    <w:rsid w:val="00304EAA"/>
    <w:rsid w:val="00305297"/>
    <w:rsid w:val="003062E6"/>
    <w:rsid w:val="003068B6"/>
    <w:rsid w:val="00306DF0"/>
    <w:rsid w:val="003071F6"/>
    <w:rsid w:val="00307FE0"/>
    <w:rsid w:val="003107EB"/>
    <w:rsid w:val="00310E66"/>
    <w:rsid w:val="00311955"/>
    <w:rsid w:val="00311C08"/>
    <w:rsid w:val="003125E0"/>
    <w:rsid w:val="003127A3"/>
    <w:rsid w:val="00312BF7"/>
    <w:rsid w:val="00312ECE"/>
    <w:rsid w:val="003130A4"/>
    <w:rsid w:val="003131C7"/>
    <w:rsid w:val="00313315"/>
    <w:rsid w:val="0031393C"/>
    <w:rsid w:val="00313CB0"/>
    <w:rsid w:val="00313F96"/>
    <w:rsid w:val="00314752"/>
    <w:rsid w:val="00314B0A"/>
    <w:rsid w:val="003150CE"/>
    <w:rsid w:val="00315AAB"/>
    <w:rsid w:val="00315B91"/>
    <w:rsid w:val="00315D80"/>
    <w:rsid w:val="00315F12"/>
    <w:rsid w:val="003168D0"/>
    <w:rsid w:val="003174F3"/>
    <w:rsid w:val="003175E1"/>
    <w:rsid w:val="00320299"/>
    <w:rsid w:val="00321154"/>
    <w:rsid w:val="003211B0"/>
    <w:rsid w:val="00321EDA"/>
    <w:rsid w:val="003224AA"/>
    <w:rsid w:val="003224E7"/>
    <w:rsid w:val="00322F50"/>
    <w:rsid w:val="00323901"/>
    <w:rsid w:val="0032483A"/>
    <w:rsid w:val="00325D7A"/>
    <w:rsid w:val="00325F7F"/>
    <w:rsid w:val="00326145"/>
    <w:rsid w:val="00327163"/>
    <w:rsid w:val="00327305"/>
    <w:rsid w:val="00327531"/>
    <w:rsid w:val="00327673"/>
    <w:rsid w:val="00327AA4"/>
    <w:rsid w:val="00330187"/>
    <w:rsid w:val="00331C77"/>
    <w:rsid w:val="00331DB6"/>
    <w:rsid w:val="00331F96"/>
    <w:rsid w:val="00332B55"/>
    <w:rsid w:val="003330E5"/>
    <w:rsid w:val="003336B9"/>
    <w:rsid w:val="00334501"/>
    <w:rsid w:val="00334576"/>
    <w:rsid w:val="0033476C"/>
    <w:rsid w:val="00335EA8"/>
    <w:rsid w:val="00335F93"/>
    <w:rsid w:val="003363DD"/>
    <w:rsid w:val="00337607"/>
    <w:rsid w:val="00337810"/>
    <w:rsid w:val="00340049"/>
    <w:rsid w:val="00340361"/>
    <w:rsid w:val="003404D4"/>
    <w:rsid w:val="00340795"/>
    <w:rsid w:val="0034111C"/>
    <w:rsid w:val="003413CC"/>
    <w:rsid w:val="00341947"/>
    <w:rsid w:val="00341E60"/>
    <w:rsid w:val="00341F05"/>
    <w:rsid w:val="0034217F"/>
    <w:rsid w:val="00342AD2"/>
    <w:rsid w:val="00343229"/>
    <w:rsid w:val="00343954"/>
    <w:rsid w:val="00344BCA"/>
    <w:rsid w:val="0034535F"/>
    <w:rsid w:val="00345405"/>
    <w:rsid w:val="003458D0"/>
    <w:rsid w:val="00345DDD"/>
    <w:rsid w:val="003469D1"/>
    <w:rsid w:val="00346FED"/>
    <w:rsid w:val="003501B6"/>
    <w:rsid w:val="00351E01"/>
    <w:rsid w:val="00352968"/>
    <w:rsid w:val="0035298B"/>
    <w:rsid w:val="00352D21"/>
    <w:rsid w:val="0035318D"/>
    <w:rsid w:val="003533A9"/>
    <w:rsid w:val="003539E3"/>
    <w:rsid w:val="0035443D"/>
    <w:rsid w:val="00354AA2"/>
    <w:rsid w:val="00354BA0"/>
    <w:rsid w:val="00354C2D"/>
    <w:rsid w:val="00354FEE"/>
    <w:rsid w:val="0035618A"/>
    <w:rsid w:val="00356275"/>
    <w:rsid w:val="00356C0B"/>
    <w:rsid w:val="003578F2"/>
    <w:rsid w:val="00357B9C"/>
    <w:rsid w:val="00361412"/>
    <w:rsid w:val="003615CA"/>
    <w:rsid w:val="0036191E"/>
    <w:rsid w:val="00363849"/>
    <w:rsid w:val="00363B2C"/>
    <w:rsid w:val="003642A6"/>
    <w:rsid w:val="00364763"/>
    <w:rsid w:val="00365947"/>
    <w:rsid w:val="00365A44"/>
    <w:rsid w:val="00365C3D"/>
    <w:rsid w:val="00366C1B"/>
    <w:rsid w:val="003670D3"/>
    <w:rsid w:val="00367337"/>
    <w:rsid w:val="00367367"/>
    <w:rsid w:val="0036739E"/>
    <w:rsid w:val="00367FD8"/>
    <w:rsid w:val="0037004E"/>
    <w:rsid w:val="003700C0"/>
    <w:rsid w:val="00370B63"/>
    <w:rsid w:val="00370FCC"/>
    <w:rsid w:val="003711AF"/>
    <w:rsid w:val="003735C6"/>
    <w:rsid w:val="00374848"/>
    <w:rsid w:val="003757A1"/>
    <w:rsid w:val="00375D09"/>
    <w:rsid w:val="003762DC"/>
    <w:rsid w:val="00376B99"/>
    <w:rsid w:val="0037739D"/>
    <w:rsid w:val="0037751C"/>
    <w:rsid w:val="003775EE"/>
    <w:rsid w:val="003777DE"/>
    <w:rsid w:val="00377D61"/>
    <w:rsid w:val="00377E1B"/>
    <w:rsid w:val="00380B66"/>
    <w:rsid w:val="00380F3F"/>
    <w:rsid w:val="00381166"/>
    <w:rsid w:val="0038183F"/>
    <w:rsid w:val="00381953"/>
    <w:rsid w:val="00382232"/>
    <w:rsid w:val="00382785"/>
    <w:rsid w:val="00382F1A"/>
    <w:rsid w:val="00382F9A"/>
    <w:rsid w:val="00383282"/>
    <w:rsid w:val="00383422"/>
    <w:rsid w:val="00383658"/>
    <w:rsid w:val="0038412E"/>
    <w:rsid w:val="00385754"/>
    <w:rsid w:val="00386053"/>
    <w:rsid w:val="00387459"/>
    <w:rsid w:val="0038756D"/>
    <w:rsid w:val="0038771D"/>
    <w:rsid w:val="00387F68"/>
    <w:rsid w:val="00390935"/>
    <w:rsid w:val="0039241F"/>
    <w:rsid w:val="00392491"/>
    <w:rsid w:val="00392F4A"/>
    <w:rsid w:val="0039334D"/>
    <w:rsid w:val="003935B0"/>
    <w:rsid w:val="00393E44"/>
    <w:rsid w:val="00394301"/>
    <w:rsid w:val="0039747B"/>
    <w:rsid w:val="00397AB6"/>
    <w:rsid w:val="00397ACA"/>
    <w:rsid w:val="003A10C3"/>
    <w:rsid w:val="003A15B7"/>
    <w:rsid w:val="003A179F"/>
    <w:rsid w:val="003A2B4F"/>
    <w:rsid w:val="003A394B"/>
    <w:rsid w:val="003A495D"/>
    <w:rsid w:val="003A4A40"/>
    <w:rsid w:val="003A4C7C"/>
    <w:rsid w:val="003A5611"/>
    <w:rsid w:val="003A5844"/>
    <w:rsid w:val="003A597F"/>
    <w:rsid w:val="003A5EFF"/>
    <w:rsid w:val="003A5FEF"/>
    <w:rsid w:val="003A6D81"/>
    <w:rsid w:val="003A7027"/>
    <w:rsid w:val="003A71A8"/>
    <w:rsid w:val="003A71D2"/>
    <w:rsid w:val="003A78E6"/>
    <w:rsid w:val="003B00CA"/>
    <w:rsid w:val="003B030B"/>
    <w:rsid w:val="003B0432"/>
    <w:rsid w:val="003B0821"/>
    <w:rsid w:val="003B0BE9"/>
    <w:rsid w:val="003B0F4B"/>
    <w:rsid w:val="003B19D9"/>
    <w:rsid w:val="003B1C62"/>
    <w:rsid w:val="003B2B22"/>
    <w:rsid w:val="003B2DF6"/>
    <w:rsid w:val="003B2E9B"/>
    <w:rsid w:val="003B2F8D"/>
    <w:rsid w:val="003B3448"/>
    <w:rsid w:val="003B36D7"/>
    <w:rsid w:val="003B3BE4"/>
    <w:rsid w:val="003B3C64"/>
    <w:rsid w:val="003B4FAA"/>
    <w:rsid w:val="003B547A"/>
    <w:rsid w:val="003B5AB4"/>
    <w:rsid w:val="003B6EC0"/>
    <w:rsid w:val="003B71C4"/>
    <w:rsid w:val="003B75B9"/>
    <w:rsid w:val="003B7C54"/>
    <w:rsid w:val="003C0268"/>
    <w:rsid w:val="003C087B"/>
    <w:rsid w:val="003C0DA2"/>
    <w:rsid w:val="003C1A18"/>
    <w:rsid w:val="003C2423"/>
    <w:rsid w:val="003C2642"/>
    <w:rsid w:val="003C3E00"/>
    <w:rsid w:val="003C5C41"/>
    <w:rsid w:val="003C5E44"/>
    <w:rsid w:val="003C669D"/>
    <w:rsid w:val="003C6877"/>
    <w:rsid w:val="003C6B10"/>
    <w:rsid w:val="003C7062"/>
    <w:rsid w:val="003C7461"/>
    <w:rsid w:val="003C74DD"/>
    <w:rsid w:val="003D0788"/>
    <w:rsid w:val="003D132A"/>
    <w:rsid w:val="003D1517"/>
    <w:rsid w:val="003D1D50"/>
    <w:rsid w:val="003D232D"/>
    <w:rsid w:val="003D2863"/>
    <w:rsid w:val="003D286B"/>
    <w:rsid w:val="003D2938"/>
    <w:rsid w:val="003D2B04"/>
    <w:rsid w:val="003D3087"/>
    <w:rsid w:val="003D3ED2"/>
    <w:rsid w:val="003D3FBA"/>
    <w:rsid w:val="003D402B"/>
    <w:rsid w:val="003D4AC4"/>
    <w:rsid w:val="003D5199"/>
    <w:rsid w:val="003D54B0"/>
    <w:rsid w:val="003D7317"/>
    <w:rsid w:val="003D764F"/>
    <w:rsid w:val="003D76EF"/>
    <w:rsid w:val="003E0042"/>
    <w:rsid w:val="003E0667"/>
    <w:rsid w:val="003E0670"/>
    <w:rsid w:val="003E0BCE"/>
    <w:rsid w:val="003E0DF3"/>
    <w:rsid w:val="003E13E0"/>
    <w:rsid w:val="003E1660"/>
    <w:rsid w:val="003E1973"/>
    <w:rsid w:val="003E1CD1"/>
    <w:rsid w:val="003E287A"/>
    <w:rsid w:val="003E2A2D"/>
    <w:rsid w:val="003E307B"/>
    <w:rsid w:val="003E3B91"/>
    <w:rsid w:val="003E46A1"/>
    <w:rsid w:val="003E47D4"/>
    <w:rsid w:val="003E50B9"/>
    <w:rsid w:val="003E525C"/>
    <w:rsid w:val="003E5FAB"/>
    <w:rsid w:val="003E6151"/>
    <w:rsid w:val="003E64A9"/>
    <w:rsid w:val="003E6BB2"/>
    <w:rsid w:val="003E7905"/>
    <w:rsid w:val="003E7FA7"/>
    <w:rsid w:val="003F0336"/>
    <w:rsid w:val="003F366E"/>
    <w:rsid w:val="003F3FCC"/>
    <w:rsid w:val="003F5547"/>
    <w:rsid w:val="003F5C40"/>
    <w:rsid w:val="003F65DF"/>
    <w:rsid w:val="003F6E12"/>
    <w:rsid w:val="003F6F8B"/>
    <w:rsid w:val="003F75ED"/>
    <w:rsid w:val="003F79ED"/>
    <w:rsid w:val="003F7F7F"/>
    <w:rsid w:val="004002B7"/>
    <w:rsid w:val="00400F31"/>
    <w:rsid w:val="004011D7"/>
    <w:rsid w:val="004013E4"/>
    <w:rsid w:val="004023BA"/>
    <w:rsid w:val="00402681"/>
    <w:rsid w:val="004060A5"/>
    <w:rsid w:val="00406B4D"/>
    <w:rsid w:val="0040764B"/>
    <w:rsid w:val="00407D1E"/>
    <w:rsid w:val="00411E07"/>
    <w:rsid w:val="00412595"/>
    <w:rsid w:val="00413132"/>
    <w:rsid w:val="0041443C"/>
    <w:rsid w:val="0041488F"/>
    <w:rsid w:val="004154F7"/>
    <w:rsid w:val="00416D44"/>
    <w:rsid w:val="00417368"/>
    <w:rsid w:val="004176FF"/>
    <w:rsid w:val="00417899"/>
    <w:rsid w:val="00417A1E"/>
    <w:rsid w:val="004200CE"/>
    <w:rsid w:val="004201D1"/>
    <w:rsid w:val="004204AF"/>
    <w:rsid w:val="00420FAF"/>
    <w:rsid w:val="004212FE"/>
    <w:rsid w:val="004214E4"/>
    <w:rsid w:val="00421A27"/>
    <w:rsid w:val="00421B95"/>
    <w:rsid w:val="00421D0A"/>
    <w:rsid w:val="004226C3"/>
    <w:rsid w:val="004228BA"/>
    <w:rsid w:val="00422FCF"/>
    <w:rsid w:val="00423052"/>
    <w:rsid w:val="00423525"/>
    <w:rsid w:val="004241C5"/>
    <w:rsid w:val="004242B5"/>
    <w:rsid w:val="00424C10"/>
    <w:rsid w:val="00424FA7"/>
    <w:rsid w:val="00425AE2"/>
    <w:rsid w:val="00425D2C"/>
    <w:rsid w:val="00426443"/>
    <w:rsid w:val="00426A87"/>
    <w:rsid w:val="00426BB8"/>
    <w:rsid w:val="00427007"/>
    <w:rsid w:val="00427C16"/>
    <w:rsid w:val="00427EA7"/>
    <w:rsid w:val="004309D8"/>
    <w:rsid w:val="00430B91"/>
    <w:rsid w:val="004313D1"/>
    <w:rsid w:val="00432110"/>
    <w:rsid w:val="00432321"/>
    <w:rsid w:val="004328EE"/>
    <w:rsid w:val="00432D83"/>
    <w:rsid w:val="004334C0"/>
    <w:rsid w:val="00433EBE"/>
    <w:rsid w:val="00433FBE"/>
    <w:rsid w:val="00434406"/>
    <w:rsid w:val="0043496F"/>
    <w:rsid w:val="004368C1"/>
    <w:rsid w:val="00436F6F"/>
    <w:rsid w:val="00437F28"/>
    <w:rsid w:val="00440F84"/>
    <w:rsid w:val="00440FED"/>
    <w:rsid w:val="00441B04"/>
    <w:rsid w:val="00441B92"/>
    <w:rsid w:val="00442215"/>
    <w:rsid w:val="00442AA0"/>
    <w:rsid w:val="00443A9F"/>
    <w:rsid w:val="00443EAA"/>
    <w:rsid w:val="0044474B"/>
    <w:rsid w:val="00444990"/>
    <w:rsid w:val="00445FF7"/>
    <w:rsid w:val="004475B5"/>
    <w:rsid w:val="00450284"/>
    <w:rsid w:val="004508A8"/>
    <w:rsid w:val="00450C9F"/>
    <w:rsid w:val="00451BAE"/>
    <w:rsid w:val="00452CA7"/>
    <w:rsid w:val="00452EE3"/>
    <w:rsid w:val="00453341"/>
    <w:rsid w:val="004545C6"/>
    <w:rsid w:val="00454DCA"/>
    <w:rsid w:val="00454E26"/>
    <w:rsid w:val="00455D7C"/>
    <w:rsid w:val="00456544"/>
    <w:rsid w:val="00456649"/>
    <w:rsid w:val="004567B7"/>
    <w:rsid w:val="004567DC"/>
    <w:rsid w:val="00456856"/>
    <w:rsid w:val="004571EF"/>
    <w:rsid w:val="0046047A"/>
    <w:rsid w:val="00460CDB"/>
    <w:rsid w:val="00461210"/>
    <w:rsid w:val="00461425"/>
    <w:rsid w:val="00461700"/>
    <w:rsid w:val="00461AAC"/>
    <w:rsid w:val="00461E32"/>
    <w:rsid w:val="00462490"/>
    <w:rsid w:val="00462AC9"/>
    <w:rsid w:val="00462FAA"/>
    <w:rsid w:val="00463DC3"/>
    <w:rsid w:val="00465299"/>
    <w:rsid w:val="00466A0F"/>
    <w:rsid w:val="00467393"/>
    <w:rsid w:val="00467774"/>
    <w:rsid w:val="0046795B"/>
    <w:rsid w:val="00470469"/>
    <w:rsid w:val="004708C0"/>
    <w:rsid w:val="0047115F"/>
    <w:rsid w:val="004715CB"/>
    <w:rsid w:val="00471863"/>
    <w:rsid w:val="00471CF4"/>
    <w:rsid w:val="00471DC8"/>
    <w:rsid w:val="00473777"/>
    <w:rsid w:val="00473851"/>
    <w:rsid w:val="00473A14"/>
    <w:rsid w:val="004745A9"/>
    <w:rsid w:val="00474871"/>
    <w:rsid w:val="00474CA8"/>
    <w:rsid w:val="00474E43"/>
    <w:rsid w:val="004751FF"/>
    <w:rsid w:val="004766DA"/>
    <w:rsid w:val="00476A55"/>
    <w:rsid w:val="00477885"/>
    <w:rsid w:val="0048076D"/>
    <w:rsid w:val="00480BAE"/>
    <w:rsid w:val="0048134D"/>
    <w:rsid w:val="00481624"/>
    <w:rsid w:val="004816D0"/>
    <w:rsid w:val="00481765"/>
    <w:rsid w:val="00481D90"/>
    <w:rsid w:val="00481F90"/>
    <w:rsid w:val="004824CA"/>
    <w:rsid w:val="00482570"/>
    <w:rsid w:val="00482700"/>
    <w:rsid w:val="0048283E"/>
    <w:rsid w:val="00482CD4"/>
    <w:rsid w:val="00483261"/>
    <w:rsid w:val="0048328A"/>
    <w:rsid w:val="004834D5"/>
    <w:rsid w:val="00484377"/>
    <w:rsid w:val="00485B23"/>
    <w:rsid w:val="00485B50"/>
    <w:rsid w:val="004865C6"/>
    <w:rsid w:val="004874E4"/>
    <w:rsid w:val="0049070D"/>
    <w:rsid w:val="00490A39"/>
    <w:rsid w:val="00490E82"/>
    <w:rsid w:val="00491BE4"/>
    <w:rsid w:val="00491DB2"/>
    <w:rsid w:val="00491F98"/>
    <w:rsid w:val="00492877"/>
    <w:rsid w:val="00493374"/>
    <w:rsid w:val="0049341B"/>
    <w:rsid w:val="00493F3E"/>
    <w:rsid w:val="00495BA6"/>
    <w:rsid w:val="004962CE"/>
    <w:rsid w:val="00496C8A"/>
    <w:rsid w:val="00496DC2"/>
    <w:rsid w:val="00496E75"/>
    <w:rsid w:val="00497418"/>
    <w:rsid w:val="004A014C"/>
    <w:rsid w:val="004A035A"/>
    <w:rsid w:val="004A03C2"/>
    <w:rsid w:val="004A0AA8"/>
    <w:rsid w:val="004A118E"/>
    <w:rsid w:val="004A1966"/>
    <w:rsid w:val="004A1FE4"/>
    <w:rsid w:val="004A2103"/>
    <w:rsid w:val="004A2353"/>
    <w:rsid w:val="004A2483"/>
    <w:rsid w:val="004A2CA9"/>
    <w:rsid w:val="004A33EF"/>
    <w:rsid w:val="004A34C9"/>
    <w:rsid w:val="004A3CB5"/>
    <w:rsid w:val="004A3F9C"/>
    <w:rsid w:val="004A407C"/>
    <w:rsid w:val="004A423D"/>
    <w:rsid w:val="004A4ABF"/>
    <w:rsid w:val="004A537D"/>
    <w:rsid w:val="004A5653"/>
    <w:rsid w:val="004A58C4"/>
    <w:rsid w:val="004A64B4"/>
    <w:rsid w:val="004A67F0"/>
    <w:rsid w:val="004A71C3"/>
    <w:rsid w:val="004A7769"/>
    <w:rsid w:val="004A77B1"/>
    <w:rsid w:val="004B01E4"/>
    <w:rsid w:val="004B1585"/>
    <w:rsid w:val="004B1808"/>
    <w:rsid w:val="004B1A0C"/>
    <w:rsid w:val="004B23AD"/>
    <w:rsid w:val="004B2965"/>
    <w:rsid w:val="004B3265"/>
    <w:rsid w:val="004B3545"/>
    <w:rsid w:val="004B3D31"/>
    <w:rsid w:val="004B4224"/>
    <w:rsid w:val="004B4297"/>
    <w:rsid w:val="004B42C6"/>
    <w:rsid w:val="004B4647"/>
    <w:rsid w:val="004B46FE"/>
    <w:rsid w:val="004B6B25"/>
    <w:rsid w:val="004B6B52"/>
    <w:rsid w:val="004B6C25"/>
    <w:rsid w:val="004B7455"/>
    <w:rsid w:val="004B74FF"/>
    <w:rsid w:val="004B7CE4"/>
    <w:rsid w:val="004B7F87"/>
    <w:rsid w:val="004C0401"/>
    <w:rsid w:val="004C0C49"/>
    <w:rsid w:val="004C1096"/>
    <w:rsid w:val="004C183D"/>
    <w:rsid w:val="004C2A5D"/>
    <w:rsid w:val="004C394F"/>
    <w:rsid w:val="004C3EC7"/>
    <w:rsid w:val="004C3EEE"/>
    <w:rsid w:val="004C483D"/>
    <w:rsid w:val="004C49EA"/>
    <w:rsid w:val="004C4D15"/>
    <w:rsid w:val="004C4D69"/>
    <w:rsid w:val="004C4FB8"/>
    <w:rsid w:val="004C5B7A"/>
    <w:rsid w:val="004C6A1E"/>
    <w:rsid w:val="004C6DA5"/>
    <w:rsid w:val="004C795A"/>
    <w:rsid w:val="004C7ECA"/>
    <w:rsid w:val="004C7F93"/>
    <w:rsid w:val="004D083D"/>
    <w:rsid w:val="004D1315"/>
    <w:rsid w:val="004D2629"/>
    <w:rsid w:val="004D26B8"/>
    <w:rsid w:val="004D28E1"/>
    <w:rsid w:val="004D2C2C"/>
    <w:rsid w:val="004D38C2"/>
    <w:rsid w:val="004D41DC"/>
    <w:rsid w:val="004D4FBD"/>
    <w:rsid w:val="004D4FC0"/>
    <w:rsid w:val="004D5CE7"/>
    <w:rsid w:val="004D6381"/>
    <w:rsid w:val="004D6B10"/>
    <w:rsid w:val="004D7480"/>
    <w:rsid w:val="004D7DA8"/>
    <w:rsid w:val="004E10CD"/>
    <w:rsid w:val="004E1401"/>
    <w:rsid w:val="004E2892"/>
    <w:rsid w:val="004E362B"/>
    <w:rsid w:val="004E3681"/>
    <w:rsid w:val="004E3D74"/>
    <w:rsid w:val="004E48FD"/>
    <w:rsid w:val="004E530A"/>
    <w:rsid w:val="004E5DE1"/>
    <w:rsid w:val="004E66F3"/>
    <w:rsid w:val="004E6DF1"/>
    <w:rsid w:val="004E74A0"/>
    <w:rsid w:val="004E784B"/>
    <w:rsid w:val="004F0224"/>
    <w:rsid w:val="004F05D5"/>
    <w:rsid w:val="004F0DB4"/>
    <w:rsid w:val="004F0E04"/>
    <w:rsid w:val="004F140D"/>
    <w:rsid w:val="004F1595"/>
    <w:rsid w:val="004F1CD3"/>
    <w:rsid w:val="004F1EBC"/>
    <w:rsid w:val="004F20E8"/>
    <w:rsid w:val="004F3172"/>
    <w:rsid w:val="004F3780"/>
    <w:rsid w:val="004F3B71"/>
    <w:rsid w:val="004F3FE5"/>
    <w:rsid w:val="004F5154"/>
    <w:rsid w:val="004F5835"/>
    <w:rsid w:val="004F661C"/>
    <w:rsid w:val="004F6D38"/>
    <w:rsid w:val="004F6D99"/>
    <w:rsid w:val="004F7491"/>
    <w:rsid w:val="00500572"/>
    <w:rsid w:val="00500573"/>
    <w:rsid w:val="00500701"/>
    <w:rsid w:val="00501304"/>
    <w:rsid w:val="00501425"/>
    <w:rsid w:val="00502CCE"/>
    <w:rsid w:val="00502D13"/>
    <w:rsid w:val="0050318B"/>
    <w:rsid w:val="0050365F"/>
    <w:rsid w:val="00503CF2"/>
    <w:rsid w:val="00504311"/>
    <w:rsid w:val="0050485C"/>
    <w:rsid w:val="00504AC6"/>
    <w:rsid w:val="00504D75"/>
    <w:rsid w:val="005057F1"/>
    <w:rsid w:val="00505D51"/>
    <w:rsid w:val="00506801"/>
    <w:rsid w:val="005070CC"/>
    <w:rsid w:val="005073D0"/>
    <w:rsid w:val="00510ABC"/>
    <w:rsid w:val="00511079"/>
    <w:rsid w:val="00511411"/>
    <w:rsid w:val="00511CDF"/>
    <w:rsid w:val="00512829"/>
    <w:rsid w:val="00512868"/>
    <w:rsid w:val="00513747"/>
    <w:rsid w:val="00513839"/>
    <w:rsid w:val="00513DEF"/>
    <w:rsid w:val="0051423C"/>
    <w:rsid w:val="005148D4"/>
    <w:rsid w:val="00514C91"/>
    <w:rsid w:val="00515281"/>
    <w:rsid w:val="005153CE"/>
    <w:rsid w:val="00515590"/>
    <w:rsid w:val="00516241"/>
    <w:rsid w:val="00516E00"/>
    <w:rsid w:val="00516FD9"/>
    <w:rsid w:val="00517018"/>
    <w:rsid w:val="0051701F"/>
    <w:rsid w:val="0051791D"/>
    <w:rsid w:val="00520D6D"/>
    <w:rsid w:val="00520FD7"/>
    <w:rsid w:val="00521005"/>
    <w:rsid w:val="005212FD"/>
    <w:rsid w:val="00521425"/>
    <w:rsid w:val="00521F9B"/>
    <w:rsid w:val="00521FE5"/>
    <w:rsid w:val="00523E75"/>
    <w:rsid w:val="005243E0"/>
    <w:rsid w:val="005256F3"/>
    <w:rsid w:val="00526356"/>
    <w:rsid w:val="005265A3"/>
    <w:rsid w:val="00526783"/>
    <w:rsid w:val="0052773A"/>
    <w:rsid w:val="00527FB1"/>
    <w:rsid w:val="00530423"/>
    <w:rsid w:val="005307D1"/>
    <w:rsid w:val="0053107E"/>
    <w:rsid w:val="005312CB"/>
    <w:rsid w:val="0053162F"/>
    <w:rsid w:val="00531777"/>
    <w:rsid w:val="0053281C"/>
    <w:rsid w:val="00532AD0"/>
    <w:rsid w:val="00532FE0"/>
    <w:rsid w:val="0053311D"/>
    <w:rsid w:val="00533B93"/>
    <w:rsid w:val="005340C9"/>
    <w:rsid w:val="005356A7"/>
    <w:rsid w:val="0053584A"/>
    <w:rsid w:val="00535E04"/>
    <w:rsid w:val="00536698"/>
    <w:rsid w:val="005368E6"/>
    <w:rsid w:val="005375FE"/>
    <w:rsid w:val="00540BFC"/>
    <w:rsid w:val="0054195A"/>
    <w:rsid w:val="005420DE"/>
    <w:rsid w:val="00542249"/>
    <w:rsid w:val="005422E9"/>
    <w:rsid w:val="005426EB"/>
    <w:rsid w:val="00542E6E"/>
    <w:rsid w:val="00542FAA"/>
    <w:rsid w:val="005431F5"/>
    <w:rsid w:val="00543707"/>
    <w:rsid w:val="005439D2"/>
    <w:rsid w:val="00543CEB"/>
    <w:rsid w:val="00543EBB"/>
    <w:rsid w:val="00544213"/>
    <w:rsid w:val="0054486D"/>
    <w:rsid w:val="00544DFD"/>
    <w:rsid w:val="00544FB8"/>
    <w:rsid w:val="005453F3"/>
    <w:rsid w:val="00545549"/>
    <w:rsid w:val="00545810"/>
    <w:rsid w:val="005469F5"/>
    <w:rsid w:val="00546F36"/>
    <w:rsid w:val="00550BA4"/>
    <w:rsid w:val="005518ED"/>
    <w:rsid w:val="00552093"/>
    <w:rsid w:val="005528CB"/>
    <w:rsid w:val="00553433"/>
    <w:rsid w:val="005535D0"/>
    <w:rsid w:val="005548C4"/>
    <w:rsid w:val="00554C49"/>
    <w:rsid w:val="00554D7B"/>
    <w:rsid w:val="00554E06"/>
    <w:rsid w:val="00554E4B"/>
    <w:rsid w:val="0055519C"/>
    <w:rsid w:val="005554C1"/>
    <w:rsid w:val="00555ED7"/>
    <w:rsid w:val="00555F67"/>
    <w:rsid w:val="00556E32"/>
    <w:rsid w:val="005570EF"/>
    <w:rsid w:val="00557DCA"/>
    <w:rsid w:val="005604F1"/>
    <w:rsid w:val="00560594"/>
    <w:rsid w:val="005606A4"/>
    <w:rsid w:val="005607B8"/>
    <w:rsid w:val="005609AA"/>
    <w:rsid w:val="00560BC2"/>
    <w:rsid w:val="00560CF5"/>
    <w:rsid w:val="005614D5"/>
    <w:rsid w:val="0056196C"/>
    <w:rsid w:val="0056272D"/>
    <w:rsid w:val="00562833"/>
    <w:rsid w:val="00562BAB"/>
    <w:rsid w:val="00562F2C"/>
    <w:rsid w:val="00563047"/>
    <w:rsid w:val="0056308E"/>
    <w:rsid w:val="005638C1"/>
    <w:rsid w:val="00563F16"/>
    <w:rsid w:val="0056415C"/>
    <w:rsid w:val="005649BF"/>
    <w:rsid w:val="00565024"/>
    <w:rsid w:val="005650ED"/>
    <w:rsid w:val="00565869"/>
    <w:rsid w:val="005658D5"/>
    <w:rsid w:val="0056654C"/>
    <w:rsid w:val="00567415"/>
    <w:rsid w:val="00567610"/>
    <w:rsid w:val="00567CD1"/>
    <w:rsid w:val="00570326"/>
    <w:rsid w:val="00570D9F"/>
    <w:rsid w:val="0057185C"/>
    <w:rsid w:val="00571959"/>
    <w:rsid w:val="00571CA8"/>
    <w:rsid w:val="00572602"/>
    <w:rsid w:val="00572947"/>
    <w:rsid w:val="00573138"/>
    <w:rsid w:val="0057324D"/>
    <w:rsid w:val="005734A7"/>
    <w:rsid w:val="00573948"/>
    <w:rsid w:val="00573C43"/>
    <w:rsid w:val="005746C4"/>
    <w:rsid w:val="00574B50"/>
    <w:rsid w:val="00577238"/>
    <w:rsid w:val="0057757D"/>
    <w:rsid w:val="00577835"/>
    <w:rsid w:val="00580793"/>
    <w:rsid w:val="0058122A"/>
    <w:rsid w:val="00581470"/>
    <w:rsid w:val="00581B5E"/>
    <w:rsid w:val="00581B62"/>
    <w:rsid w:val="00581BAD"/>
    <w:rsid w:val="00581D62"/>
    <w:rsid w:val="00582087"/>
    <w:rsid w:val="005821DC"/>
    <w:rsid w:val="00582F21"/>
    <w:rsid w:val="00582FE8"/>
    <w:rsid w:val="005831DD"/>
    <w:rsid w:val="00584320"/>
    <w:rsid w:val="00584CB8"/>
    <w:rsid w:val="00585484"/>
    <w:rsid w:val="0058680E"/>
    <w:rsid w:val="00587229"/>
    <w:rsid w:val="00587503"/>
    <w:rsid w:val="005875B4"/>
    <w:rsid w:val="00587F7F"/>
    <w:rsid w:val="00590E8D"/>
    <w:rsid w:val="00590F66"/>
    <w:rsid w:val="00591511"/>
    <w:rsid w:val="00591E50"/>
    <w:rsid w:val="00592CDA"/>
    <w:rsid w:val="0059331A"/>
    <w:rsid w:val="00593A72"/>
    <w:rsid w:val="00593D94"/>
    <w:rsid w:val="00594272"/>
    <w:rsid w:val="005944FB"/>
    <w:rsid w:val="00594A89"/>
    <w:rsid w:val="00594DE6"/>
    <w:rsid w:val="005954FB"/>
    <w:rsid w:val="00595A8C"/>
    <w:rsid w:val="00595C2C"/>
    <w:rsid w:val="00596139"/>
    <w:rsid w:val="00596BBA"/>
    <w:rsid w:val="00597386"/>
    <w:rsid w:val="005975C4"/>
    <w:rsid w:val="00597ED8"/>
    <w:rsid w:val="005A1682"/>
    <w:rsid w:val="005A17AE"/>
    <w:rsid w:val="005A1D01"/>
    <w:rsid w:val="005A2294"/>
    <w:rsid w:val="005A2627"/>
    <w:rsid w:val="005A265F"/>
    <w:rsid w:val="005A2B20"/>
    <w:rsid w:val="005A3376"/>
    <w:rsid w:val="005A34D5"/>
    <w:rsid w:val="005A3943"/>
    <w:rsid w:val="005A3FA4"/>
    <w:rsid w:val="005A449B"/>
    <w:rsid w:val="005A4904"/>
    <w:rsid w:val="005A4ACE"/>
    <w:rsid w:val="005A4DE5"/>
    <w:rsid w:val="005A515A"/>
    <w:rsid w:val="005A5E8C"/>
    <w:rsid w:val="005A704D"/>
    <w:rsid w:val="005B3C6D"/>
    <w:rsid w:val="005B4045"/>
    <w:rsid w:val="005B40A3"/>
    <w:rsid w:val="005B455D"/>
    <w:rsid w:val="005B5E79"/>
    <w:rsid w:val="005B609E"/>
    <w:rsid w:val="005B6399"/>
    <w:rsid w:val="005B6483"/>
    <w:rsid w:val="005B66C2"/>
    <w:rsid w:val="005B6DF6"/>
    <w:rsid w:val="005B758E"/>
    <w:rsid w:val="005B7B7D"/>
    <w:rsid w:val="005C0202"/>
    <w:rsid w:val="005C05EF"/>
    <w:rsid w:val="005C1948"/>
    <w:rsid w:val="005C220C"/>
    <w:rsid w:val="005C22F9"/>
    <w:rsid w:val="005C263C"/>
    <w:rsid w:val="005C2679"/>
    <w:rsid w:val="005C298C"/>
    <w:rsid w:val="005C4BFB"/>
    <w:rsid w:val="005C57DC"/>
    <w:rsid w:val="005C5870"/>
    <w:rsid w:val="005C6030"/>
    <w:rsid w:val="005C7C30"/>
    <w:rsid w:val="005D0253"/>
    <w:rsid w:val="005D059A"/>
    <w:rsid w:val="005D07C5"/>
    <w:rsid w:val="005D0D46"/>
    <w:rsid w:val="005D21B7"/>
    <w:rsid w:val="005D2C10"/>
    <w:rsid w:val="005D2DAD"/>
    <w:rsid w:val="005D2F42"/>
    <w:rsid w:val="005D35C5"/>
    <w:rsid w:val="005D41B3"/>
    <w:rsid w:val="005D4302"/>
    <w:rsid w:val="005D5A20"/>
    <w:rsid w:val="005D67E4"/>
    <w:rsid w:val="005D6A51"/>
    <w:rsid w:val="005D6AF1"/>
    <w:rsid w:val="005D786C"/>
    <w:rsid w:val="005E00E5"/>
    <w:rsid w:val="005E0148"/>
    <w:rsid w:val="005E049F"/>
    <w:rsid w:val="005E0613"/>
    <w:rsid w:val="005E0BB6"/>
    <w:rsid w:val="005E2970"/>
    <w:rsid w:val="005E3073"/>
    <w:rsid w:val="005E316A"/>
    <w:rsid w:val="005E5872"/>
    <w:rsid w:val="005E5AA3"/>
    <w:rsid w:val="005E61B3"/>
    <w:rsid w:val="005E6C1B"/>
    <w:rsid w:val="005E7088"/>
    <w:rsid w:val="005E79A5"/>
    <w:rsid w:val="005E7E1B"/>
    <w:rsid w:val="005F0108"/>
    <w:rsid w:val="005F0291"/>
    <w:rsid w:val="005F0ECC"/>
    <w:rsid w:val="005F1C32"/>
    <w:rsid w:val="005F1DA1"/>
    <w:rsid w:val="005F21A5"/>
    <w:rsid w:val="005F2364"/>
    <w:rsid w:val="005F2470"/>
    <w:rsid w:val="005F28C6"/>
    <w:rsid w:val="005F2BF8"/>
    <w:rsid w:val="005F3726"/>
    <w:rsid w:val="005F3EED"/>
    <w:rsid w:val="005F3F16"/>
    <w:rsid w:val="005F52CC"/>
    <w:rsid w:val="005F5E6F"/>
    <w:rsid w:val="005F6510"/>
    <w:rsid w:val="005F681C"/>
    <w:rsid w:val="005F6BD4"/>
    <w:rsid w:val="005F7188"/>
    <w:rsid w:val="005F726F"/>
    <w:rsid w:val="005F7985"/>
    <w:rsid w:val="00600CEB"/>
    <w:rsid w:val="00602237"/>
    <w:rsid w:val="00602A78"/>
    <w:rsid w:val="00602A84"/>
    <w:rsid w:val="00602AA1"/>
    <w:rsid w:val="00603123"/>
    <w:rsid w:val="006036F4"/>
    <w:rsid w:val="00604151"/>
    <w:rsid w:val="00604367"/>
    <w:rsid w:val="006044BE"/>
    <w:rsid w:val="0060475F"/>
    <w:rsid w:val="006047DF"/>
    <w:rsid w:val="00604804"/>
    <w:rsid w:val="00604DE1"/>
    <w:rsid w:val="00605E4B"/>
    <w:rsid w:val="006060C2"/>
    <w:rsid w:val="00606A26"/>
    <w:rsid w:val="006073B5"/>
    <w:rsid w:val="00607D81"/>
    <w:rsid w:val="00610747"/>
    <w:rsid w:val="00610E03"/>
    <w:rsid w:val="006112C7"/>
    <w:rsid w:val="0061176E"/>
    <w:rsid w:val="006132FD"/>
    <w:rsid w:val="006134AB"/>
    <w:rsid w:val="00613EA5"/>
    <w:rsid w:val="00614CD1"/>
    <w:rsid w:val="006151F2"/>
    <w:rsid w:val="0061567B"/>
    <w:rsid w:val="00615AC8"/>
    <w:rsid w:val="00616EB5"/>
    <w:rsid w:val="0061759D"/>
    <w:rsid w:val="00620341"/>
    <w:rsid w:val="0062152A"/>
    <w:rsid w:val="00621753"/>
    <w:rsid w:val="006218FF"/>
    <w:rsid w:val="00621D24"/>
    <w:rsid w:val="00623583"/>
    <w:rsid w:val="0062462F"/>
    <w:rsid w:val="00624BA1"/>
    <w:rsid w:val="0062644D"/>
    <w:rsid w:val="006265F4"/>
    <w:rsid w:val="0062661B"/>
    <w:rsid w:val="00627832"/>
    <w:rsid w:val="00630118"/>
    <w:rsid w:val="00630514"/>
    <w:rsid w:val="006306C9"/>
    <w:rsid w:val="006310AE"/>
    <w:rsid w:val="00631762"/>
    <w:rsid w:val="00631A35"/>
    <w:rsid w:val="00631E45"/>
    <w:rsid w:val="00632196"/>
    <w:rsid w:val="00632BA2"/>
    <w:rsid w:val="00633BF2"/>
    <w:rsid w:val="00633D92"/>
    <w:rsid w:val="00633F67"/>
    <w:rsid w:val="006345C3"/>
    <w:rsid w:val="0063530F"/>
    <w:rsid w:val="00635F3F"/>
    <w:rsid w:val="006362F9"/>
    <w:rsid w:val="006369A9"/>
    <w:rsid w:val="006373CD"/>
    <w:rsid w:val="00641283"/>
    <w:rsid w:val="006413CF"/>
    <w:rsid w:val="00641413"/>
    <w:rsid w:val="00641465"/>
    <w:rsid w:val="0064165D"/>
    <w:rsid w:val="00642E8C"/>
    <w:rsid w:val="006433BD"/>
    <w:rsid w:val="00643562"/>
    <w:rsid w:val="00643784"/>
    <w:rsid w:val="00644186"/>
    <w:rsid w:val="00644996"/>
    <w:rsid w:val="00644A21"/>
    <w:rsid w:val="0064529E"/>
    <w:rsid w:val="00645C9F"/>
    <w:rsid w:val="00646305"/>
    <w:rsid w:val="00646864"/>
    <w:rsid w:val="006468AC"/>
    <w:rsid w:val="00646A6C"/>
    <w:rsid w:val="006475E6"/>
    <w:rsid w:val="006508B9"/>
    <w:rsid w:val="00650CA1"/>
    <w:rsid w:val="0065143C"/>
    <w:rsid w:val="00651854"/>
    <w:rsid w:val="0065248A"/>
    <w:rsid w:val="00652578"/>
    <w:rsid w:val="00652CA7"/>
    <w:rsid w:val="00652D66"/>
    <w:rsid w:val="00652FE9"/>
    <w:rsid w:val="006532E4"/>
    <w:rsid w:val="00653699"/>
    <w:rsid w:val="006539E8"/>
    <w:rsid w:val="00654221"/>
    <w:rsid w:val="00654693"/>
    <w:rsid w:val="00656307"/>
    <w:rsid w:val="006565D8"/>
    <w:rsid w:val="00656A21"/>
    <w:rsid w:val="00656B96"/>
    <w:rsid w:val="00656F79"/>
    <w:rsid w:val="0065736B"/>
    <w:rsid w:val="006578E4"/>
    <w:rsid w:val="006578F3"/>
    <w:rsid w:val="00657AE5"/>
    <w:rsid w:val="00657D8E"/>
    <w:rsid w:val="00660679"/>
    <w:rsid w:val="0066179F"/>
    <w:rsid w:val="006619B0"/>
    <w:rsid w:val="00662012"/>
    <w:rsid w:val="00662543"/>
    <w:rsid w:val="00662631"/>
    <w:rsid w:val="006626D0"/>
    <w:rsid w:val="006628E9"/>
    <w:rsid w:val="006641F4"/>
    <w:rsid w:val="00664E8C"/>
    <w:rsid w:val="00665BE6"/>
    <w:rsid w:val="00665F7C"/>
    <w:rsid w:val="0066699A"/>
    <w:rsid w:val="00666DFC"/>
    <w:rsid w:val="00666EBB"/>
    <w:rsid w:val="0066779E"/>
    <w:rsid w:val="00667FAF"/>
    <w:rsid w:val="0067035A"/>
    <w:rsid w:val="006706FD"/>
    <w:rsid w:val="0067096D"/>
    <w:rsid w:val="00670AF4"/>
    <w:rsid w:val="006719E0"/>
    <w:rsid w:val="00671C3C"/>
    <w:rsid w:val="0067269D"/>
    <w:rsid w:val="00672988"/>
    <w:rsid w:val="00672C64"/>
    <w:rsid w:val="00674E6A"/>
    <w:rsid w:val="00675CF4"/>
    <w:rsid w:val="00676A64"/>
    <w:rsid w:val="00677925"/>
    <w:rsid w:val="006779B1"/>
    <w:rsid w:val="006779BF"/>
    <w:rsid w:val="006808EB"/>
    <w:rsid w:val="00680F46"/>
    <w:rsid w:val="00681FDC"/>
    <w:rsid w:val="006827A6"/>
    <w:rsid w:val="00682B53"/>
    <w:rsid w:val="00682F27"/>
    <w:rsid w:val="0068323F"/>
    <w:rsid w:val="00683F0F"/>
    <w:rsid w:val="0068589B"/>
    <w:rsid w:val="006859DB"/>
    <w:rsid w:val="00685B31"/>
    <w:rsid w:val="0068678D"/>
    <w:rsid w:val="00687488"/>
    <w:rsid w:val="006904ED"/>
    <w:rsid w:val="006908CC"/>
    <w:rsid w:val="00690E2E"/>
    <w:rsid w:val="006915D7"/>
    <w:rsid w:val="00692814"/>
    <w:rsid w:val="006928C1"/>
    <w:rsid w:val="00692EB4"/>
    <w:rsid w:val="006932E7"/>
    <w:rsid w:val="00693347"/>
    <w:rsid w:val="0069334C"/>
    <w:rsid w:val="006948EF"/>
    <w:rsid w:val="00696D63"/>
    <w:rsid w:val="00697C40"/>
    <w:rsid w:val="006A0118"/>
    <w:rsid w:val="006A032F"/>
    <w:rsid w:val="006A0DD3"/>
    <w:rsid w:val="006A146E"/>
    <w:rsid w:val="006A1BEB"/>
    <w:rsid w:val="006A3022"/>
    <w:rsid w:val="006A31F2"/>
    <w:rsid w:val="006A3F6E"/>
    <w:rsid w:val="006A41AE"/>
    <w:rsid w:val="006A4829"/>
    <w:rsid w:val="006A4856"/>
    <w:rsid w:val="006A4FEC"/>
    <w:rsid w:val="006A5474"/>
    <w:rsid w:val="006A564B"/>
    <w:rsid w:val="006A5F9B"/>
    <w:rsid w:val="006A60AC"/>
    <w:rsid w:val="006B05B5"/>
    <w:rsid w:val="006B1535"/>
    <w:rsid w:val="006B1545"/>
    <w:rsid w:val="006B1D86"/>
    <w:rsid w:val="006B23B9"/>
    <w:rsid w:val="006B2DA7"/>
    <w:rsid w:val="006B2F4D"/>
    <w:rsid w:val="006B306B"/>
    <w:rsid w:val="006B3682"/>
    <w:rsid w:val="006B3974"/>
    <w:rsid w:val="006B3B20"/>
    <w:rsid w:val="006B413D"/>
    <w:rsid w:val="006B42B5"/>
    <w:rsid w:val="006B48CB"/>
    <w:rsid w:val="006B526D"/>
    <w:rsid w:val="006B5572"/>
    <w:rsid w:val="006B564D"/>
    <w:rsid w:val="006B6994"/>
    <w:rsid w:val="006C0544"/>
    <w:rsid w:val="006C1445"/>
    <w:rsid w:val="006C1ED6"/>
    <w:rsid w:val="006C26E3"/>
    <w:rsid w:val="006C3AB0"/>
    <w:rsid w:val="006C47D7"/>
    <w:rsid w:val="006C4AFF"/>
    <w:rsid w:val="006C4FC1"/>
    <w:rsid w:val="006C51A5"/>
    <w:rsid w:val="006C529D"/>
    <w:rsid w:val="006C64BC"/>
    <w:rsid w:val="006C6798"/>
    <w:rsid w:val="006C6DF7"/>
    <w:rsid w:val="006D0826"/>
    <w:rsid w:val="006D0C12"/>
    <w:rsid w:val="006D0E6B"/>
    <w:rsid w:val="006D2146"/>
    <w:rsid w:val="006D3E4D"/>
    <w:rsid w:val="006D4150"/>
    <w:rsid w:val="006D4289"/>
    <w:rsid w:val="006D4C79"/>
    <w:rsid w:val="006D6045"/>
    <w:rsid w:val="006D632E"/>
    <w:rsid w:val="006D69F5"/>
    <w:rsid w:val="006D6C9C"/>
    <w:rsid w:val="006D76B9"/>
    <w:rsid w:val="006D76F0"/>
    <w:rsid w:val="006E094A"/>
    <w:rsid w:val="006E12B1"/>
    <w:rsid w:val="006E13BF"/>
    <w:rsid w:val="006E13D1"/>
    <w:rsid w:val="006E24BE"/>
    <w:rsid w:val="006E26D4"/>
    <w:rsid w:val="006E2FA2"/>
    <w:rsid w:val="006E4D0C"/>
    <w:rsid w:val="006E4D1B"/>
    <w:rsid w:val="006E5B78"/>
    <w:rsid w:val="006E67BA"/>
    <w:rsid w:val="006E699D"/>
    <w:rsid w:val="006E6BA3"/>
    <w:rsid w:val="006E75D3"/>
    <w:rsid w:val="006F1116"/>
    <w:rsid w:val="006F1B49"/>
    <w:rsid w:val="006F211A"/>
    <w:rsid w:val="006F2654"/>
    <w:rsid w:val="006F3196"/>
    <w:rsid w:val="006F3426"/>
    <w:rsid w:val="006F3B93"/>
    <w:rsid w:val="006F3C54"/>
    <w:rsid w:val="006F418C"/>
    <w:rsid w:val="006F47F6"/>
    <w:rsid w:val="006F4B7D"/>
    <w:rsid w:val="006F5BD2"/>
    <w:rsid w:val="006F5E64"/>
    <w:rsid w:val="006F60DE"/>
    <w:rsid w:val="006F65FB"/>
    <w:rsid w:val="006F6A14"/>
    <w:rsid w:val="006F7914"/>
    <w:rsid w:val="006F7C0B"/>
    <w:rsid w:val="006F7E46"/>
    <w:rsid w:val="00700AB4"/>
    <w:rsid w:val="00700FCA"/>
    <w:rsid w:val="007015C6"/>
    <w:rsid w:val="00701645"/>
    <w:rsid w:val="00701BBC"/>
    <w:rsid w:val="0070229F"/>
    <w:rsid w:val="00702D5A"/>
    <w:rsid w:val="00702EF7"/>
    <w:rsid w:val="007034A2"/>
    <w:rsid w:val="00703571"/>
    <w:rsid w:val="00703989"/>
    <w:rsid w:val="00703AEC"/>
    <w:rsid w:val="00703E95"/>
    <w:rsid w:val="007042E9"/>
    <w:rsid w:val="0070439E"/>
    <w:rsid w:val="00704495"/>
    <w:rsid w:val="007049DB"/>
    <w:rsid w:val="007108D3"/>
    <w:rsid w:val="0071118B"/>
    <w:rsid w:val="007115E2"/>
    <w:rsid w:val="00711C66"/>
    <w:rsid w:val="00711E13"/>
    <w:rsid w:val="00712EDA"/>
    <w:rsid w:val="007136D0"/>
    <w:rsid w:val="007155A9"/>
    <w:rsid w:val="007158E1"/>
    <w:rsid w:val="007169EC"/>
    <w:rsid w:val="00716AA6"/>
    <w:rsid w:val="0071705B"/>
    <w:rsid w:val="00720505"/>
    <w:rsid w:val="0072134D"/>
    <w:rsid w:val="00721E31"/>
    <w:rsid w:val="00722925"/>
    <w:rsid w:val="007236A3"/>
    <w:rsid w:val="007239B6"/>
    <w:rsid w:val="0072490A"/>
    <w:rsid w:val="00724B64"/>
    <w:rsid w:val="0072517D"/>
    <w:rsid w:val="0072555F"/>
    <w:rsid w:val="00726878"/>
    <w:rsid w:val="0072712A"/>
    <w:rsid w:val="00727E7B"/>
    <w:rsid w:val="00730F58"/>
    <w:rsid w:val="00730F6C"/>
    <w:rsid w:val="0073124A"/>
    <w:rsid w:val="00731B79"/>
    <w:rsid w:val="007320A2"/>
    <w:rsid w:val="007327CE"/>
    <w:rsid w:val="007328F6"/>
    <w:rsid w:val="00732D56"/>
    <w:rsid w:val="00732DB3"/>
    <w:rsid w:val="00733365"/>
    <w:rsid w:val="00733893"/>
    <w:rsid w:val="0073453C"/>
    <w:rsid w:val="00734571"/>
    <w:rsid w:val="00734A05"/>
    <w:rsid w:val="00734ECC"/>
    <w:rsid w:val="0073570F"/>
    <w:rsid w:val="00735C6F"/>
    <w:rsid w:val="0073759B"/>
    <w:rsid w:val="00737A31"/>
    <w:rsid w:val="00737D10"/>
    <w:rsid w:val="00741917"/>
    <w:rsid w:val="00742525"/>
    <w:rsid w:val="00742A6A"/>
    <w:rsid w:val="00742B44"/>
    <w:rsid w:val="00744915"/>
    <w:rsid w:val="00745675"/>
    <w:rsid w:val="007457EA"/>
    <w:rsid w:val="0074656E"/>
    <w:rsid w:val="0074674B"/>
    <w:rsid w:val="007471B7"/>
    <w:rsid w:val="007472D5"/>
    <w:rsid w:val="007474EE"/>
    <w:rsid w:val="00750A63"/>
    <w:rsid w:val="00751240"/>
    <w:rsid w:val="00751EE1"/>
    <w:rsid w:val="00752875"/>
    <w:rsid w:val="00752970"/>
    <w:rsid w:val="00752B03"/>
    <w:rsid w:val="00753454"/>
    <w:rsid w:val="00753BB5"/>
    <w:rsid w:val="007544F1"/>
    <w:rsid w:val="00755E4A"/>
    <w:rsid w:val="00756832"/>
    <w:rsid w:val="00757923"/>
    <w:rsid w:val="00757F0B"/>
    <w:rsid w:val="007626D0"/>
    <w:rsid w:val="00762941"/>
    <w:rsid w:val="00762CC1"/>
    <w:rsid w:val="0076312E"/>
    <w:rsid w:val="007636E2"/>
    <w:rsid w:val="007651CA"/>
    <w:rsid w:val="00765CF3"/>
    <w:rsid w:val="00767519"/>
    <w:rsid w:val="00770344"/>
    <w:rsid w:val="007704E1"/>
    <w:rsid w:val="00770BA0"/>
    <w:rsid w:val="00770E5C"/>
    <w:rsid w:val="00771465"/>
    <w:rsid w:val="00772241"/>
    <w:rsid w:val="00772569"/>
    <w:rsid w:val="00772E8C"/>
    <w:rsid w:val="00772FDB"/>
    <w:rsid w:val="0077316B"/>
    <w:rsid w:val="007736D3"/>
    <w:rsid w:val="007737A9"/>
    <w:rsid w:val="00773F2C"/>
    <w:rsid w:val="007746EC"/>
    <w:rsid w:val="0077500F"/>
    <w:rsid w:val="0077548E"/>
    <w:rsid w:val="007754E2"/>
    <w:rsid w:val="00777315"/>
    <w:rsid w:val="007774FB"/>
    <w:rsid w:val="00777625"/>
    <w:rsid w:val="007779DD"/>
    <w:rsid w:val="007802E4"/>
    <w:rsid w:val="0078036B"/>
    <w:rsid w:val="00780919"/>
    <w:rsid w:val="00781589"/>
    <w:rsid w:val="00781C0C"/>
    <w:rsid w:val="007820D0"/>
    <w:rsid w:val="00782180"/>
    <w:rsid w:val="007826C8"/>
    <w:rsid w:val="0078380C"/>
    <w:rsid w:val="00784190"/>
    <w:rsid w:val="0078457B"/>
    <w:rsid w:val="00784756"/>
    <w:rsid w:val="0078539D"/>
    <w:rsid w:val="007856C1"/>
    <w:rsid w:val="00785B0F"/>
    <w:rsid w:val="00786532"/>
    <w:rsid w:val="00787051"/>
    <w:rsid w:val="0079018D"/>
    <w:rsid w:val="007901DC"/>
    <w:rsid w:val="00791A00"/>
    <w:rsid w:val="00791DD2"/>
    <w:rsid w:val="00791DDB"/>
    <w:rsid w:val="007920B4"/>
    <w:rsid w:val="007924E1"/>
    <w:rsid w:val="00792CEE"/>
    <w:rsid w:val="007936A8"/>
    <w:rsid w:val="0079412B"/>
    <w:rsid w:val="00794B90"/>
    <w:rsid w:val="00794C4E"/>
    <w:rsid w:val="00795688"/>
    <w:rsid w:val="007962B4"/>
    <w:rsid w:val="007969BC"/>
    <w:rsid w:val="00796C80"/>
    <w:rsid w:val="00796F15"/>
    <w:rsid w:val="0079795A"/>
    <w:rsid w:val="00797E22"/>
    <w:rsid w:val="007A022C"/>
    <w:rsid w:val="007A138F"/>
    <w:rsid w:val="007A1640"/>
    <w:rsid w:val="007A1AE4"/>
    <w:rsid w:val="007A1DDA"/>
    <w:rsid w:val="007A39DF"/>
    <w:rsid w:val="007A3E8B"/>
    <w:rsid w:val="007A43ED"/>
    <w:rsid w:val="007A4BDD"/>
    <w:rsid w:val="007A4F3B"/>
    <w:rsid w:val="007A5DD5"/>
    <w:rsid w:val="007A6CFD"/>
    <w:rsid w:val="007A72EE"/>
    <w:rsid w:val="007A7BA5"/>
    <w:rsid w:val="007B0397"/>
    <w:rsid w:val="007B0691"/>
    <w:rsid w:val="007B0ADB"/>
    <w:rsid w:val="007B0CE4"/>
    <w:rsid w:val="007B1A7E"/>
    <w:rsid w:val="007B26EE"/>
    <w:rsid w:val="007B3101"/>
    <w:rsid w:val="007B3502"/>
    <w:rsid w:val="007B3E6D"/>
    <w:rsid w:val="007B4125"/>
    <w:rsid w:val="007B41D7"/>
    <w:rsid w:val="007B44ED"/>
    <w:rsid w:val="007B491A"/>
    <w:rsid w:val="007B5370"/>
    <w:rsid w:val="007B61F5"/>
    <w:rsid w:val="007B63FA"/>
    <w:rsid w:val="007B69B7"/>
    <w:rsid w:val="007B7496"/>
    <w:rsid w:val="007B7D47"/>
    <w:rsid w:val="007C0802"/>
    <w:rsid w:val="007C0B24"/>
    <w:rsid w:val="007C0F38"/>
    <w:rsid w:val="007C12BE"/>
    <w:rsid w:val="007C1EEE"/>
    <w:rsid w:val="007C2650"/>
    <w:rsid w:val="007C2739"/>
    <w:rsid w:val="007C2A22"/>
    <w:rsid w:val="007C2AD3"/>
    <w:rsid w:val="007C31BF"/>
    <w:rsid w:val="007C3342"/>
    <w:rsid w:val="007C4B0F"/>
    <w:rsid w:val="007C4DAD"/>
    <w:rsid w:val="007C5830"/>
    <w:rsid w:val="007C5933"/>
    <w:rsid w:val="007C599E"/>
    <w:rsid w:val="007C5DB8"/>
    <w:rsid w:val="007C5DCE"/>
    <w:rsid w:val="007C6CA2"/>
    <w:rsid w:val="007C6FDD"/>
    <w:rsid w:val="007C7F4A"/>
    <w:rsid w:val="007D05B2"/>
    <w:rsid w:val="007D05FA"/>
    <w:rsid w:val="007D0C44"/>
    <w:rsid w:val="007D0F4E"/>
    <w:rsid w:val="007D1972"/>
    <w:rsid w:val="007D1B65"/>
    <w:rsid w:val="007D1F33"/>
    <w:rsid w:val="007D2188"/>
    <w:rsid w:val="007D3307"/>
    <w:rsid w:val="007D33E8"/>
    <w:rsid w:val="007D44CE"/>
    <w:rsid w:val="007D5094"/>
    <w:rsid w:val="007D5188"/>
    <w:rsid w:val="007D51CA"/>
    <w:rsid w:val="007D54F8"/>
    <w:rsid w:val="007D557B"/>
    <w:rsid w:val="007D593D"/>
    <w:rsid w:val="007D5E27"/>
    <w:rsid w:val="007D5F69"/>
    <w:rsid w:val="007D6F64"/>
    <w:rsid w:val="007D7201"/>
    <w:rsid w:val="007E1782"/>
    <w:rsid w:val="007E1ADC"/>
    <w:rsid w:val="007E25AB"/>
    <w:rsid w:val="007E2F41"/>
    <w:rsid w:val="007E3E07"/>
    <w:rsid w:val="007E4002"/>
    <w:rsid w:val="007E4178"/>
    <w:rsid w:val="007E44FC"/>
    <w:rsid w:val="007E4EC0"/>
    <w:rsid w:val="007E5AC2"/>
    <w:rsid w:val="007E65F6"/>
    <w:rsid w:val="007E6EC3"/>
    <w:rsid w:val="007E79C5"/>
    <w:rsid w:val="007E7D46"/>
    <w:rsid w:val="007E7DC9"/>
    <w:rsid w:val="007F0798"/>
    <w:rsid w:val="007F1486"/>
    <w:rsid w:val="007F1F6C"/>
    <w:rsid w:val="007F2542"/>
    <w:rsid w:val="007F2845"/>
    <w:rsid w:val="007F292E"/>
    <w:rsid w:val="007F2A69"/>
    <w:rsid w:val="007F3843"/>
    <w:rsid w:val="007F38A2"/>
    <w:rsid w:val="007F3A1C"/>
    <w:rsid w:val="007F43BC"/>
    <w:rsid w:val="007F4740"/>
    <w:rsid w:val="007F533C"/>
    <w:rsid w:val="007F629F"/>
    <w:rsid w:val="007F6BAE"/>
    <w:rsid w:val="007F7332"/>
    <w:rsid w:val="007F7D6E"/>
    <w:rsid w:val="007F7D96"/>
    <w:rsid w:val="008006C6"/>
    <w:rsid w:val="00800C52"/>
    <w:rsid w:val="0080153E"/>
    <w:rsid w:val="008018C8"/>
    <w:rsid w:val="00801915"/>
    <w:rsid w:val="0080263A"/>
    <w:rsid w:val="0080329D"/>
    <w:rsid w:val="008033FB"/>
    <w:rsid w:val="008051B0"/>
    <w:rsid w:val="008055A9"/>
    <w:rsid w:val="00805BAA"/>
    <w:rsid w:val="00805C0E"/>
    <w:rsid w:val="008067CB"/>
    <w:rsid w:val="0080724E"/>
    <w:rsid w:val="0080742D"/>
    <w:rsid w:val="008100AC"/>
    <w:rsid w:val="00810C05"/>
    <w:rsid w:val="0081151E"/>
    <w:rsid w:val="008116FE"/>
    <w:rsid w:val="00811A5F"/>
    <w:rsid w:val="00812498"/>
    <w:rsid w:val="008127E6"/>
    <w:rsid w:val="0081336E"/>
    <w:rsid w:val="00813928"/>
    <w:rsid w:val="008154EC"/>
    <w:rsid w:val="00816CCE"/>
    <w:rsid w:val="008207FD"/>
    <w:rsid w:val="00820B32"/>
    <w:rsid w:val="00820DC7"/>
    <w:rsid w:val="00820FFB"/>
    <w:rsid w:val="00821698"/>
    <w:rsid w:val="00821E3D"/>
    <w:rsid w:val="008221FE"/>
    <w:rsid w:val="0082222A"/>
    <w:rsid w:val="00822BF5"/>
    <w:rsid w:val="00824894"/>
    <w:rsid w:val="00824EBF"/>
    <w:rsid w:val="00824FFF"/>
    <w:rsid w:val="00825287"/>
    <w:rsid w:val="00825366"/>
    <w:rsid w:val="00825E84"/>
    <w:rsid w:val="00826C7B"/>
    <w:rsid w:val="00826DD9"/>
    <w:rsid w:val="00826E01"/>
    <w:rsid w:val="008277A8"/>
    <w:rsid w:val="008278B6"/>
    <w:rsid w:val="00827CFB"/>
    <w:rsid w:val="00827F3E"/>
    <w:rsid w:val="0083060B"/>
    <w:rsid w:val="00830763"/>
    <w:rsid w:val="008307ED"/>
    <w:rsid w:val="00830B3B"/>
    <w:rsid w:val="0083350F"/>
    <w:rsid w:val="00834358"/>
    <w:rsid w:val="008346BD"/>
    <w:rsid w:val="00834923"/>
    <w:rsid w:val="008350AD"/>
    <w:rsid w:val="008359EB"/>
    <w:rsid w:val="00836B7A"/>
    <w:rsid w:val="00837668"/>
    <w:rsid w:val="00837B90"/>
    <w:rsid w:val="008403E4"/>
    <w:rsid w:val="0084042E"/>
    <w:rsid w:val="00840465"/>
    <w:rsid w:val="00840754"/>
    <w:rsid w:val="008409AA"/>
    <w:rsid w:val="00840EFC"/>
    <w:rsid w:val="00840FB8"/>
    <w:rsid w:val="008422D4"/>
    <w:rsid w:val="00842E0C"/>
    <w:rsid w:val="008430C8"/>
    <w:rsid w:val="00843A7A"/>
    <w:rsid w:val="00843C4E"/>
    <w:rsid w:val="008447F5"/>
    <w:rsid w:val="00846292"/>
    <w:rsid w:val="00846982"/>
    <w:rsid w:val="00847C7A"/>
    <w:rsid w:val="008506E1"/>
    <w:rsid w:val="00850D96"/>
    <w:rsid w:val="008515EE"/>
    <w:rsid w:val="00851A8E"/>
    <w:rsid w:val="00851EC7"/>
    <w:rsid w:val="008528D3"/>
    <w:rsid w:val="00853B92"/>
    <w:rsid w:val="00854553"/>
    <w:rsid w:val="00854E8F"/>
    <w:rsid w:val="0085525C"/>
    <w:rsid w:val="00855A2C"/>
    <w:rsid w:val="00855B86"/>
    <w:rsid w:val="00855B9F"/>
    <w:rsid w:val="00856D47"/>
    <w:rsid w:val="00857199"/>
    <w:rsid w:val="00860874"/>
    <w:rsid w:val="008609A3"/>
    <w:rsid w:val="00860E51"/>
    <w:rsid w:val="00861098"/>
    <w:rsid w:val="00861126"/>
    <w:rsid w:val="00862008"/>
    <w:rsid w:val="00862720"/>
    <w:rsid w:val="00862726"/>
    <w:rsid w:val="008628C8"/>
    <w:rsid w:val="00862B2A"/>
    <w:rsid w:val="008630B9"/>
    <w:rsid w:val="00863F37"/>
    <w:rsid w:val="0086406B"/>
    <w:rsid w:val="008643B1"/>
    <w:rsid w:val="00864A43"/>
    <w:rsid w:val="00864C8C"/>
    <w:rsid w:val="0086555F"/>
    <w:rsid w:val="008659FB"/>
    <w:rsid w:val="008667D7"/>
    <w:rsid w:val="0086709D"/>
    <w:rsid w:val="00867651"/>
    <w:rsid w:val="00867B5A"/>
    <w:rsid w:val="00867C7F"/>
    <w:rsid w:val="00872F65"/>
    <w:rsid w:val="0087306A"/>
    <w:rsid w:val="00874009"/>
    <w:rsid w:val="00874158"/>
    <w:rsid w:val="008743F3"/>
    <w:rsid w:val="0087444A"/>
    <w:rsid w:val="00875139"/>
    <w:rsid w:val="00875410"/>
    <w:rsid w:val="00875769"/>
    <w:rsid w:val="00880EDF"/>
    <w:rsid w:val="00880F9A"/>
    <w:rsid w:val="0088117E"/>
    <w:rsid w:val="008811FD"/>
    <w:rsid w:val="0088208D"/>
    <w:rsid w:val="008822E0"/>
    <w:rsid w:val="008827B4"/>
    <w:rsid w:val="008827D6"/>
    <w:rsid w:val="00882990"/>
    <w:rsid w:val="00882DE6"/>
    <w:rsid w:val="00882E27"/>
    <w:rsid w:val="00883A20"/>
    <w:rsid w:val="00883D4D"/>
    <w:rsid w:val="00884007"/>
    <w:rsid w:val="00884B59"/>
    <w:rsid w:val="008850BA"/>
    <w:rsid w:val="00885580"/>
    <w:rsid w:val="00885876"/>
    <w:rsid w:val="00886185"/>
    <w:rsid w:val="008861D9"/>
    <w:rsid w:val="0088638C"/>
    <w:rsid w:val="00886EDF"/>
    <w:rsid w:val="008908E5"/>
    <w:rsid w:val="008909EC"/>
    <w:rsid w:val="008910DD"/>
    <w:rsid w:val="00891216"/>
    <w:rsid w:val="00891DE6"/>
    <w:rsid w:val="00894B58"/>
    <w:rsid w:val="00894FDC"/>
    <w:rsid w:val="008957D3"/>
    <w:rsid w:val="00895ADC"/>
    <w:rsid w:val="00896414"/>
    <w:rsid w:val="00896910"/>
    <w:rsid w:val="008969EC"/>
    <w:rsid w:val="0089716F"/>
    <w:rsid w:val="00897C71"/>
    <w:rsid w:val="008A0F54"/>
    <w:rsid w:val="008A1345"/>
    <w:rsid w:val="008A16F9"/>
    <w:rsid w:val="008A1D3E"/>
    <w:rsid w:val="008A2884"/>
    <w:rsid w:val="008A2F2D"/>
    <w:rsid w:val="008A3038"/>
    <w:rsid w:val="008A3A58"/>
    <w:rsid w:val="008A4B16"/>
    <w:rsid w:val="008A4D63"/>
    <w:rsid w:val="008A4E11"/>
    <w:rsid w:val="008A5CBA"/>
    <w:rsid w:val="008A6627"/>
    <w:rsid w:val="008A6D62"/>
    <w:rsid w:val="008A7206"/>
    <w:rsid w:val="008A736A"/>
    <w:rsid w:val="008B0278"/>
    <w:rsid w:val="008B03A5"/>
    <w:rsid w:val="008B1101"/>
    <w:rsid w:val="008B13E9"/>
    <w:rsid w:val="008B2257"/>
    <w:rsid w:val="008B2436"/>
    <w:rsid w:val="008B24D4"/>
    <w:rsid w:val="008B372A"/>
    <w:rsid w:val="008B3B51"/>
    <w:rsid w:val="008B4057"/>
    <w:rsid w:val="008B4145"/>
    <w:rsid w:val="008B41B0"/>
    <w:rsid w:val="008B5071"/>
    <w:rsid w:val="008B5290"/>
    <w:rsid w:val="008B6445"/>
    <w:rsid w:val="008B64BC"/>
    <w:rsid w:val="008B6A40"/>
    <w:rsid w:val="008B72EC"/>
    <w:rsid w:val="008C169A"/>
    <w:rsid w:val="008C2CFD"/>
    <w:rsid w:val="008C3FDC"/>
    <w:rsid w:val="008C47AD"/>
    <w:rsid w:val="008C47E6"/>
    <w:rsid w:val="008C4D8C"/>
    <w:rsid w:val="008C603A"/>
    <w:rsid w:val="008C64D3"/>
    <w:rsid w:val="008C71C8"/>
    <w:rsid w:val="008D167D"/>
    <w:rsid w:val="008D2A78"/>
    <w:rsid w:val="008D3116"/>
    <w:rsid w:val="008D492A"/>
    <w:rsid w:val="008D4B58"/>
    <w:rsid w:val="008D4B7F"/>
    <w:rsid w:val="008D4B8A"/>
    <w:rsid w:val="008D62EF"/>
    <w:rsid w:val="008D6541"/>
    <w:rsid w:val="008D7748"/>
    <w:rsid w:val="008D7D7B"/>
    <w:rsid w:val="008E0F52"/>
    <w:rsid w:val="008E1CFE"/>
    <w:rsid w:val="008E216C"/>
    <w:rsid w:val="008E2316"/>
    <w:rsid w:val="008E3063"/>
    <w:rsid w:val="008E34BE"/>
    <w:rsid w:val="008E35B2"/>
    <w:rsid w:val="008E3AA8"/>
    <w:rsid w:val="008E3E57"/>
    <w:rsid w:val="008E42CE"/>
    <w:rsid w:val="008E42F4"/>
    <w:rsid w:val="008E4333"/>
    <w:rsid w:val="008E4A31"/>
    <w:rsid w:val="008E4EBB"/>
    <w:rsid w:val="008E5657"/>
    <w:rsid w:val="008E5E51"/>
    <w:rsid w:val="008E7819"/>
    <w:rsid w:val="008F00DB"/>
    <w:rsid w:val="008F08A1"/>
    <w:rsid w:val="008F0E55"/>
    <w:rsid w:val="008F1264"/>
    <w:rsid w:val="008F2908"/>
    <w:rsid w:val="008F2D19"/>
    <w:rsid w:val="008F47C6"/>
    <w:rsid w:val="008F6647"/>
    <w:rsid w:val="008F6858"/>
    <w:rsid w:val="008F700E"/>
    <w:rsid w:val="008F70FA"/>
    <w:rsid w:val="008F7470"/>
    <w:rsid w:val="00900343"/>
    <w:rsid w:val="009006A2"/>
    <w:rsid w:val="0090102B"/>
    <w:rsid w:val="00901448"/>
    <w:rsid w:val="00902067"/>
    <w:rsid w:val="009036BC"/>
    <w:rsid w:val="00903D30"/>
    <w:rsid w:val="009043F9"/>
    <w:rsid w:val="00904414"/>
    <w:rsid w:val="00905197"/>
    <w:rsid w:val="00905660"/>
    <w:rsid w:val="00905BF6"/>
    <w:rsid w:val="00905C47"/>
    <w:rsid w:val="00906379"/>
    <w:rsid w:val="00906466"/>
    <w:rsid w:val="00906A8C"/>
    <w:rsid w:val="00907E6C"/>
    <w:rsid w:val="009101A0"/>
    <w:rsid w:val="009101EA"/>
    <w:rsid w:val="009102CC"/>
    <w:rsid w:val="009106FC"/>
    <w:rsid w:val="009108E5"/>
    <w:rsid w:val="00910E33"/>
    <w:rsid w:val="00911396"/>
    <w:rsid w:val="009118BB"/>
    <w:rsid w:val="0091191F"/>
    <w:rsid w:val="00911E7D"/>
    <w:rsid w:val="009120A9"/>
    <w:rsid w:val="009134C3"/>
    <w:rsid w:val="009148F0"/>
    <w:rsid w:val="009159F9"/>
    <w:rsid w:val="00915B81"/>
    <w:rsid w:val="00915D6B"/>
    <w:rsid w:val="00915ED5"/>
    <w:rsid w:val="00916074"/>
    <w:rsid w:val="009160DF"/>
    <w:rsid w:val="00916293"/>
    <w:rsid w:val="009162C7"/>
    <w:rsid w:val="00916EC2"/>
    <w:rsid w:val="009201F4"/>
    <w:rsid w:val="0092041E"/>
    <w:rsid w:val="009213BD"/>
    <w:rsid w:val="0092173D"/>
    <w:rsid w:val="009230A6"/>
    <w:rsid w:val="009236BD"/>
    <w:rsid w:val="00924627"/>
    <w:rsid w:val="00924A18"/>
    <w:rsid w:val="009250A8"/>
    <w:rsid w:val="00925BE6"/>
    <w:rsid w:val="00926697"/>
    <w:rsid w:val="00926DA9"/>
    <w:rsid w:val="00926F61"/>
    <w:rsid w:val="00926FA9"/>
    <w:rsid w:val="009306CB"/>
    <w:rsid w:val="0093123D"/>
    <w:rsid w:val="0093268D"/>
    <w:rsid w:val="00933040"/>
    <w:rsid w:val="009330E9"/>
    <w:rsid w:val="009335D6"/>
    <w:rsid w:val="0093360E"/>
    <w:rsid w:val="009348AA"/>
    <w:rsid w:val="00934BA4"/>
    <w:rsid w:val="00934D97"/>
    <w:rsid w:val="009353C0"/>
    <w:rsid w:val="00935D15"/>
    <w:rsid w:val="00935D82"/>
    <w:rsid w:val="009378EE"/>
    <w:rsid w:val="009379B6"/>
    <w:rsid w:val="009411FB"/>
    <w:rsid w:val="009414A9"/>
    <w:rsid w:val="00941B71"/>
    <w:rsid w:val="00941DF9"/>
    <w:rsid w:val="009421AD"/>
    <w:rsid w:val="0094221C"/>
    <w:rsid w:val="009428AE"/>
    <w:rsid w:val="00942CEC"/>
    <w:rsid w:val="00943352"/>
    <w:rsid w:val="0094409C"/>
    <w:rsid w:val="00944159"/>
    <w:rsid w:val="00944815"/>
    <w:rsid w:val="009449B2"/>
    <w:rsid w:val="00944A82"/>
    <w:rsid w:val="00944B76"/>
    <w:rsid w:val="00944BA5"/>
    <w:rsid w:val="00946AB6"/>
    <w:rsid w:val="00946C4D"/>
    <w:rsid w:val="00947522"/>
    <w:rsid w:val="00947E14"/>
    <w:rsid w:val="0095019A"/>
    <w:rsid w:val="009501D2"/>
    <w:rsid w:val="0095285B"/>
    <w:rsid w:val="00953FE9"/>
    <w:rsid w:val="009540F1"/>
    <w:rsid w:val="00954417"/>
    <w:rsid w:val="0095481C"/>
    <w:rsid w:val="0095526F"/>
    <w:rsid w:val="00955301"/>
    <w:rsid w:val="009559DC"/>
    <w:rsid w:val="009567E6"/>
    <w:rsid w:val="00957076"/>
    <w:rsid w:val="00957132"/>
    <w:rsid w:val="009576FD"/>
    <w:rsid w:val="009578EB"/>
    <w:rsid w:val="009578FF"/>
    <w:rsid w:val="00960446"/>
    <w:rsid w:val="00960736"/>
    <w:rsid w:val="00960B7C"/>
    <w:rsid w:val="009610ED"/>
    <w:rsid w:val="00961EE9"/>
    <w:rsid w:val="009633BB"/>
    <w:rsid w:val="009639F6"/>
    <w:rsid w:val="00963A36"/>
    <w:rsid w:val="009643DA"/>
    <w:rsid w:val="00964430"/>
    <w:rsid w:val="00964541"/>
    <w:rsid w:val="0096485F"/>
    <w:rsid w:val="00964941"/>
    <w:rsid w:val="0096527C"/>
    <w:rsid w:val="00965C40"/>
    <w:rsid w:val="00965C8C"/>
    <w:rsid w:val="00967354"/>
    <w:rsid w:val="00971592"/>
    <w:rsid w:val="00971617"/>
    <w:rsid w:val="009717F8"/>
    <w:rsid w:val="00971DDF"/>
    <w:rsid w:val="0097225C"/>
    <w:rsid w:val="00973107"/>
    <w:rsid w:val="009731D6"/>
    <w:rsid w:val="00973FC6"/>
    <w:rsid w:val="00974746"/>
    <w:rsid w:val="00975119"/>
    <w:rsid w:val="009763ED"/>
    <w:rsid w:val="00976F04"/>
    <w:rsid w:val="009777F4"/>
    <w:rsid w:val="00977A5F"/>
    <w:rsid w:val="00977AD8"/>
    <w:rsid w:val="00980A10"/>
    <w:rsid w:val="00981130"/>
    <w:rsid w:val="0098229C"/>
    <w:rsid w:val="00982354"/>
    <w:rsid w:val="0098289D"/>
    <w:rsid w:val="0098294E"/>
    <w:rsid w:val="009835E0"/>
    <w:rsid w:val="00983D46"/>
    <w:rsid w:val="00983DCA"/>
    <w:rsid w:val="00985EF7"/>
    <w:rsid w:val="00986093"/>
    <w:rsid w:val="00986146"/>
    <w:rsid w:val="009865C9"/>
    <w:rsid w:val="00986CF9"/>
    <w:rsid w:val="0098727B"/>
    <w:rsid w:val="00987416"/>
    <w:rsid w:val="0098767B"/>
    <w:rsid w:val="00990C0E"/>
    <w:rsid w:val="00990D75"/>
    <w:rsid w:val="00991093"/>
    <w:rsid w:val="0099163B"/>
    <w:rsid w:val="00991A78"/>
    <w:rsid w:val="00991F04"/>
    <w:rsid w:val="00992343"/>
    <w:rsid w:val="009929E0"/>
    <w:rsid w:val="0099383D"/>
    <w:rsid w:val="009938B1"/>
    <w:rsid w:val="00994DC4"/>
    <w:rsid w:val="00995C0F"/>
    <w:rsid w:val="00996258"/>
    <w:rsid w:val="00996306"/>
    <w:rsid w:val="00996744"/>
    <w:rsid w:val="009967D4"/>
    <w:rsid w:val="00997CF4"/>
    <w:rsid w:val="009A0991"/>
    <w:rsid w:val="009A0B3F"/>
    <w:rsid w:val="009A1169"/>
    <w:rsid w:val="009A164C"/>
    <w:rsid w:val="009A1AAC"/>
    <w:rsid w:val="009A2BB6"/>
    <w:rsid w:val="009A2CB8"/>
    <w:rsid w:val="009A3789"/>
    <w:rsid w:val="009A3A01"/>
    <w:rsid w:val="009A45A2"/>
    <w:rsid w:val="009A6919"/>
    <w:rsid w:val="009A6AC7"/>
    <w:rsid w:val="009A7D58"/>
    <w:rsid w:val="009B0408"/>
    <w:rsid w:val="009B0843"/>
    <w:rsid w:val="009B0DEE"/>
    <w:rsid w:val="009B1335"/>
    <w:rsid w:val="009B176D"/>
    <w:rsid w:val="009B1E47"/>
    <w:rsid w:val="009B2A95"/>
    <w:rsid w:val="009B2CED"/>
    <w:rsid w:val="009B3054"/>
    <w:rsid w:val="009B335D"/>
    <w:rsid w:val="009B37C2"/>
    <w:rsid w:val="009B3ACB"/>
    <w:rsid w:val="009B3C90"/>
    <w:rsid w:val="009B76E3"/>
    <w:rsid w:val="009B76F9"/>
    <w:rsid w:val="009B7A72"/>
    <w:rsid w:val="009B7BB8"/>
    <w:rsid w:val="009C06B5"/>
    <w:rsid w:val="009C0811"/>
    <w:rsid w:val="009C0E7E"/>
    <w:rsid w:val="009C0E9B"/>
    <w:rsid w:val="009C126A"/>
    <w:rsid w:val="009C1D20"/>
    <w:rsid w:val="009C1D4C"/>
    <w:rsid w:val="009C1E14"/>
    <w:rsid w:val="009C2DD2"/>
    <w:rsid w:val="009C38B5"/>
    <w:rsid w:val="009C3982"/>
    <w:rsid w:val="009C441F"/>
    <w:rsid w:val="009C4A07"/>
    <w:rsid w:val="009C4B8E"/>
    <w:rsid w:val="009C51D5"/>
    <w:rsid w:val="009C543C"/>
    <w:rsid w:val="009C599A"/>
    <w:rsid w:val="009C5EFF"/>
    <w:rsid w:val="009C650E"/>
    <w:rsid w:val="009C70DB"/>
    <w:rsid w:val="009C774A"/>
    <w:rsid w:val="009D0799"/>
    <w:rsid w:val="009D1947"/>
    <w:rsid w:val="009D19BC"/>
    <w:rsid w:val="009D2348"/>
    <w:rsid w:val="009D2EA8"/>
    <w:rsid w:val="009D2F0C"/>
    <w:rsid w:val="009D3306"/>
    <w:rsid w:val="009D3578"/>
    <w:rsid w:val="009D3A5F"/>
    <w:rsid w:val="009D46FE"/>
    <w:rsid w:val="009D4F88"/>
    <w:rsid w:val="009D5193"/>
    <w:rsid w:val="009D59F4"/>
    <w:rsid w:val="009D5C32"/>
    <w:rsid w:val="009D5C56"/>
    <w:rsid w:val="009D6472"/>
    <w:rsid w:val="009D79F4"/>
    <w:rsid w:val="009D7D19"/>
    <w:rsid w:val="009E02F7"/>
    <w:rsid w:val="009E0DA1"/>
    <w:rsid w:val="009E126D"/>
    <w:rsid w:val="009E2733"/>
    <w:rsid w:val="009E2F17"/>
    <w:rsid w:val="009E33D7"/>
    <w:rsid w:val="009E3CD1"/>
    <w:rsid w:val="009E3EC1"/>
    <w:rsid w:val="009E53BE"/>
    <w:rsid w:val="009E5520"/>
    <w:rsid w:val="009E5AF5"/>
    <w:rsid w:val="009E5EB5"/>
    <w:rsid w:val="009E60D1"/>
    <w:rsid w:val="009E6F2F"/>
    <w:rsid w:val="009E74F0"/>
    <w:rsid w:val="009E7F23"/>
    <w:rsid w:val="009F0768"/>
    <w:rsid w:val="009F102A"/>
    <w:rsid w:val="009F151C"/>
    <w:rsid w:val="009F2117"/>
    <w:rsid w:val="009F2A19"/>
    <w:rsid w:val="009F460D"/>
    <w:rsid w:val="009F514E"/>
    <w:rsid w:val="009F7510"/>
    <w:rsid w:val="009F7867"/>
    <w:rsid w:val="009F7D66"/>
    <w:rsid w:val="00A00BD2"/>
    <w:rsid w:val="00A00E56"/>
    <w:rsid w:val="00A01482"/>
    <w:rsid w:val="00A027F3"/>
    <w:rsid w:val="00A03978"/>
    <w:rsid w:val="00A03AB1"/>
    <w:rsid w:val="00A04361"/>
    <w:rsid w:val="00A04D7E"/>
    <w:rsid w:val="00A051D9"/>
    <w:rsid w:val="00A05DF3"/>
    <w:rsid w:val="00A0617D"/>
    <w:rsid w:val="00A067B3"/>
    <w:rsid w:val="00A07E08"/>
    <w:rsid w:val="00A10D79"/>
    <w:rsid w:val="00A11535"/>
    <w:rsid w:val="00A1162B"/>
    <w:rsid w:val="00A116CF"/>
    <w:rsid w:val="00A11E56"/>
    <w:rsid w:val="00A11FFC"/>
    <w:rsid w:val="00A12798"/>
    <w:rsid w:val="00A13A09"/>
    <w:rsid w:val="00A14A0B"/>
    <w:rsid w:val="00A153BE"/>
    <w:rsid w:val="00A15DEE"/>
    <w:rsid w:val="00A16462"/>
    <w:rsid w:val="00A1678B"/>
    <w:rsid w:val="00A167B5"/>
    <w:rsid w:val="00A16DBE"/>
    <w:rsid w:val="00A179E0"/>
    <w:rsid w:val="00A17C4F"/>
    <w:rsid w:val="00A20050"/>
    <w:rsid w:val="00A20653"/>
    <w:rsid w:val="00A20770"/>
    <w:rsid w:val="00A20A39"/>
    <w:rsid w:val="00A227E4"/>
    <w:rsid w:val="00A23606"/>
    <w:rsid w:val="00A23647"/>
    <w:rsid w:val="00A236D6"/>
    <w:rsid w:val="00A238BD"/>
    <w:rsid w:val="00A23DCA"/>
    <w:rsid w:val="00A240D8"/>
    <w:rsid w:val="00A243E4"/>
    <w:rsid w:val="00A2459D"/>
    <w:rsid w:val="00A24E23"/>
    <w:rsid w:val="00A2566C"/>
    <w:rsid w:val="00A2567D"/>
    <w:rsid w:val="00A25F05"/>
    <w:rsid w:val="00A26491"/>
    <w:rsid w:val="00A27B76"/>
    <w:rsid w:val="00A30B2D"/>
    <w:rsid w:val="00A311AE"/>
    <w:rsid w:val="00A312A6"/>
    <w:rsid w:val="00A3130E"/>
    <w:rsid w:val="00A3193B"/>
    <w:rsid w:val="00A324CF"/>
    <w:rsid w:val="00A32E8B"/>
    <w:rsid w:val="00A32ED6"/>
    <w:rsid w:val="00A33776"/>
    <w:rsid w:val="00A33CB4"/>
    <w:rsid w:val="00A344A5"/>
    <w:rsid w:val="00A346C3"/>
    <w:rsid w:val="00A34CD9"/>
    <w:rsid w:val="00A34D4A"/>
    <w:rsid w:val="00A3558C"/>
    <w:rsid w:val="00A35D66"/>
    <w:rsid w:val="00A35F8F"/>
    <w:rsid w:val="00A36155"/>
    <w:rsid w:val="00A3629E"/>
    <w:rsid w:val="00A365AD"/>
    <w:rsid w:val="00A36BE1"/>
    <w:rsid w:val="00A3733F"/>
    <w:rsid w:val="00A42A85"/>
    <w:rsid w:val="00A42D07"/>
    <w:rsid w:val="00A4434D"/>
    <w:rsid w:val="00A449F3"/>
    <w:rsid w:val="00A44B43"/>
    <w:rsid w:val="00A44C2F"/>
    <w:rsid w:val="00A4503E"/>
    <w:rsid w:val="00A450C0"/>
    <w:rsid w:val="00A45468"/>
    <w:rsid w:val="00A461B0"/>
    <w:rsid w:val="00A46A73"/>
    <w:rsid w:val="00A46D7E"/>
    <w:rsid w:val="00A46DEA"/>
    <w:rsid w:val="00A471A8"/>
    <w:rsid w:val="00A47561"/>
    <w:rsid w:val="00A476D8"/>
    <w:rsid w:val="00A4791B"/>
    <w:rsid w:val="00A50A48"/>
    <w:rsid w:val="00A51180"/>
    <w:rsid w:val="00A51242"/>
    <w:rsid w:val="00A51522"/>
    <w:rsid w:val="00A51573"/>
    <w:rsid w:val="00A51A5E"/>
    <w:rsid w:val="00A527D7"/>
    <w:rsid w:val="00A52895"/>
    <w:rsid w:val="00A52B4C"/>
    <w:rsid w:val="00A52D7D"/>
    <w:rsid w:val="00A539A5"/>
    <w:rsid w:val="00A53DA0"/>
    <w:rsid w:val="00A5404D"/>
    <w:rsid w:val="00A555A7"/>
    <w:rsid w:val="00A56BC1"/>
    <w:rsid w:val="00A56C2F"/>
    <w:rsid w:val="00A56ED3"/>
    <w:rsid w:val="00A5765D"/>
    <w:rsid w:val="00A579BD"/>
    <w:rsid w:val="00A57FC0"/>
    <w:rsid w:val="00A604F0"/>
    <w:rsid w:val="00A6062C"/>
    <w:rsid w:val="00A607CB"/>
    <w:rsid w:val="00A6351F"/>
    <w:rsid w:val="00A63809"/>
    <w:rsid w:val="00A64278"/>
    <w:rsid w:val="00A64A6E"/>
    <w:rsid w:val="00A64BC4"/>
    <w:rsid w:val="00A6519F"/>
    <w:rsid w:val="00A65931"/>
    <w:rsid w:val="00A65A70"/>
    <w:rsid w:val="00A65E0B"/>
    <w:rsid w:val="00A66364"/>
    <w:rsid w:val="00A6665F"/>
    <w:rsid w:val="00A66E75"/>
    <w:rsid w:val="00A66F36"/>
    <w:rsid w:val="00A676D9"/>
    <w:rsid w:val="00A67B3D"/>
    <w:rsid w:val="00A67EFC"/>
    <w:rsid w:val="00A7031E"/>
    <w:rsid w:val="00A71140"/>
    <w:rsid w:val="00A7205E"/>
    <w:rsid w:val="00A744C5"/>
    <w:rsid w:val="00A74692"/>
    <w:rsid w:val="00A74C94"/>
    <w:rsid w:val="00A75A52"/>
    <w:rsid w:val="00A7618B"/>
    <w:rsid w:val="00A7640B"/>
    <w:rsid w:val="00A773A8"/>
    <w:rsid w:val="00A7778B"/>
    <w:rsid w:val="00A77C80"/>
    <w:rsid w:val="00A803BC"/>
    <w:rsid w:val="00A80689"/>
    <w:rsid w:val="00A80969"/>
    <w:rsid w:val="00A84C9E"/>
    <w:rsid w:val="00A85798"/>
    <w:rsid w:val="00A8609D"/>
    <w:rsid w:val="00A86E06"/>
    <w:rsid w:val="00A86EA7"/>
    <w:rsid w:val="00A873E9"/>
    <w:rsid w:val="00A87404"/>
    <w:rsid w:val="00A90D18"/>
    <w:rsid w:val="00A91244"/>
    <w:rsid w:val="00A91774"/>
    <w:rsid w:val="00A91C7F"/>
    <w:rsid w:val="00A92066"/>
    <w:rsid w:val="00A925B5"/>
    <w:rsid w:val="00A9267E"/>
    <w:rsid w:val="00A92776"/>
    <w:rsid w:val="00A93181"/>
    <w:rsid w:val="00A938E6"/>
    <w:rsid w:val="00A93AE0"/>
    <w:rsid w:val="00A93CCF"/>
    <w:rsid w:val="00A94E4E"/>
    <w:rsid w:val="00A95514"/>
    <w:rsid w:val="00A95BD5"/>
    <w:rsid w:val="00A95C53"/>
    <w:rsid w:val="00A95E75"/>
    <w:rsid w:val="00A96F78"/>
    <w:rsid w:val="00A974ED"/>
    <w:rsid w:val="00A979E1"/>
    <w:rsid w:val="00A97A09"/>
    <w:rsid w:val="00AA0B9E"/>
    <w:rsid w:val="00AA1087"/>
    <w:rsid w:val="00AA161A"/>
    <w:rsid w:val="00AA22E4"/>
    <w:rsid w:val="00AA247C"/>
    <w:rsid w:val="00AA25A9"/>
    <w:rsid w:val="00AA26D9"/>
    <w:rsid w:val="00AA278A"/>
    <w:rsid w:val="00AA3183"/>
    <w:rsid w:val="00AA3B03"/>
    <w:rsid w:val="00AA3B33"/>
    <w:rsid w:val="00AA3C89"/>
    <w:rsid w:val="00AA4605"/>
    <w:rsid w:val="00AA51AD"/>
    <w:rsid w:val="00AA581B"/>
    <w:rsid w:val="00AA591E"/>
    <w:rsid w:val="00AA5DF4"/>
    <w:rsid w:val="00AA65C9"/>
    <w:rsid w:val="00AA66CB"/>
    <w:rsid w:val="00AA7DD6"/>
    <w:rsid w:val="00AB0A32"/>
    <w:rsid w:val="00AB0B90"/>
    <w:rsid w:val="00AB0E56"/>
    <w:rsid w:val="00AB0ED5"/>
    <w:rsid w:val="00AB167B"/>
    <w:rsid w:val="00AB18AC"/>
    <w:rsid w:val="00AB1EB7"/>
    <w:rsid w:val="00AB265B"/>
    <w:rsid w:val="00AB2A23"/>
    <w:rsid w:val="00AB3A15"/>
    <w:rsid w:val="00AB3F86"/>
    <w:rsid w:val="00AB49BE"/>
    <w:rsid w:val="00AB4ECC"/>
    <w:rsid w:val="00AB4F0F"/>
    <w:rsid w:val="00AB53E3"/>
    <w:rsid w:val="00AB60E2"/>
    <w:rsid w:val="00AB6369"/>
    <w:rsid w:val="00AB6601"/>
    <w:rsid w:val="00AB674E"/>
    <w:rsid w:val="00AB6D79"/>
    <w:rsid w:val="00AB709E"/>
    <w:rsid w:val="00AB7806"/>
    <w:rsid w:val="00AC02C1"/>
    <w:rsid w:val="00AC0AB6"/>
    <w:rsid w:val="00AC10AD"/>
    <w:rsid w:val="00AC13EA"/>
    <w:rsid w:val="00AC1E55"/>
    <w:rsid w:val="00AC3D06"/>
    <w:rsid w:val="00AC3F1A"/>
    <w:rsid w:val="00AC429F"/>
    <w:rsid w:val="00AC451F"/>
    <w:rsid w:val="00AC5DBB"/>
    <w:rsid w:val="00AC60B4"/>
    <w:rsid w:val="00AC61EC"/>
    <w:rsid w:val="00AC6436"/>
    <w:rsid w:val="00AC67B6"/>
    <w:rsid w:val="00AC7D98"/>
    <w:rsid w:val="00AD00C5"/>
    <w:rsid w:val="00AD0931"/>
    <w:rsid w:val="00AD138F"/>
    <w:rsid w:val="00AD165F"/>
    <w:rsid w:val="00AD1A10"/>
    <w:rsid w:val="00AD2794"/>
    <w:rsid w:val="00AD2DC5"/>
    <w:rsid w:val="00AD2DFC"/>
    <w:rsid w:val="00AD3286"/>
    <w:rsid w:val="00AD3334"/>
    <w:rsid w:val="00AD3455"/>
    <w:rsid w:val="00AD3CAD"/>
    <w:rsid w:val="00AD5A99"/>
    <w:rsid w:val="00AD63DE"/>
    <w:rsid w:val="00AD69FF"/>
    <w:rsid w:val="00AD702B"/>
    <w:rsid w:val="00AD72E6"/>
    <w:rsid w:val="00AD7AFC"/>
    <w:rsid w:val="00AD7C95"/>
    <w:rsid w:val="00AD7FCD"/>
    <w:rsid w:val="00AE0150"/>
    <w:rsid w:val="00AE29BC"/>
    <w:rsid w:val="00AE2A4C"/>
    <w:rsid w:val="00AE2BED"/>
    <w:rsid w:val="00AE3DE1"/>
    <w:rsid w:val="00AE3ECD"/>
    <w:rsid w:val="00AE484A"/>
    <w:rsid w:val="00AE4AC2"/>
    <w:rsid w:val="00AE5439"/>
    <w:rsid w:val="00AE5D57"/>
    <w:rsid w:val="00AE61B2"/>
    <w:rsid w:val="00AE69F0"/>
    <w:rsid w:val="00AE78D1"/>
    <w:rsid w:val="00AE7C58"/>
    <w:rsid w:val="00AE7F89"/>
    <w:rsid w:val="00AF01CD"/>
    <w:rsid w:val="00AF1957"/>
    <w:rsid w:val="00AF2D54"/>
    <w:rsid w:val="00AF3458"/>
    <w:rsid w:val="00AF38A9"/>
    <w:rsid w:val="00AF3F7B"/>
    <w:rsid w:val="00AF42B4"/>
    <w:rsid w:val="00AF4B8A"/>
    <w:rsid w:val="00AF4F1B"/>
    <w:rsid w:val="00AF521D"/>
    <w:rsid w:val="00AF5424"/>
    <w:rsid w:val="00AF5EC6"/>
    <w:rsid w:val="00AF6C38"/>
    <w:rsid w:val="00AF6E8A"/>
    <w:rsid w:val="00AF7213"/>
    <w:rsid w:val="00AF7771"/>
    <w:rsid w:val="00AF7D92"/>
    <w:rsid w:val="00B000A3"/>
    <w:rsid w:val="00B011CC"/>
    <w:rsid w:val="00B025DC"/>
    <w:rsid w:val="00B02A54"/>
    <w:rsid w:val="00B04048"/>
    <w:rsid w:val="00B04F3D"/>
    <w:rsid w:val="00B05702"/>
    <w:rsid w:val="00B06D95"/>
    <w:rsid w:val="00B06DD9"/>
    <w:rsid w:val="00B07CD6"/>
    <w:rsid w:val="00B07E52"/>
    <w:rsid w:val="00B07F80"/>
    <w:rsid w:val="00B10010"/>
    <w:rsid w:val="00B10583"/>
    <w:rsid w:val="00B11775"/>
    <w:rsid w:val="00B12037"/>
    <w:rsid w:val="00B12F75"/>
    <w:rsid w:val="00B1302D"/>
    <w:rsid w:val="00B143FE"/>
    <w:rsid w:val="00B1513F"/>
    <w:rsid w:val="00B1554A"/>
    <w:rsid w:val="00B15B89"/>
    <w:rsid w:val="00B16365"/>
    <w:rsid w:val="00B1746F"/>
    <w:rsid w:val="00B17D85"/>
    <w:rsid w:val="00B2012C"/>
    <w:rsid w:val="00B20725"/>
    <w:rsid w:val="00B2087E"/>
    <w:rsid w:val="00B20B11"/>
    <w:rsid w:val="00B20B94"/>
    <w:rsid w:val="00B21C0B"/>
    <w:rsid w:val="00B227DF"/>
    <w:rsid w:val="00B22B39"/>
    <w:rsid w:val="00B23E4E"/>
    <w:rsid w:val="00B245DF"/>
    <w:rsid w:val="00B248D0"/>
    <w:rsid w:val="00B24DC5"/>
    <w:rsid w:val="00B261EB"/>
    <w:rsid w:val="00B2628E"/>
    <w:rsid w:val="00B266B0"/>
    <w:rsid w:val="00B27670"/>
    <w:rsid w:val="00B27921"/>
    <w:rsid w:val="00B3000E"/>
    <w:rsid w:val="00B32610"/>
    <w:rsid w:val="00B326A8"/>
    <w:rsid w:val="00B3291A"/>
    <w:rsid w:val="00B329EB"/>
    <w:rsid w:val="00B32FCD"/>
    <w:rsid w:val="00B33508"/>
    <w:rsid w:val="00B3377E"/>
    <w:rsid w:val="00B34749"/>
    <w:rsid w:val="00B347A4"/>
    <w:rsid w:val="00B34E63"/>
    <w:rsid w:val="00B353E2"/>
    <w:rsid w:val="00B35DA4"/>
    <w:rsid w:val="00B3695D"/>
    <w:rsid w:val="00B3778F"/>
    <w:rsid w:val="00B40A96"/>
    <w:rsid w:val="00B40E17"/>
    <w:rsid w:val="00B4184B"/>
    <w:rsid w:val="00B422A7"/>
    <w:rsid w:val="00B42A32"/>
    <w:rsid w:val="00B42FA6"/>
    <w:rsid w:val="00B4399E"/>
    <w:rsid w:val="00B43A16"/>
    <w:rsid w:val="00B44A68"/>
    <w:rsid w:val="00B45027"/>
    <w:rsid w:val="00B45CE1"/>
    <w:rsid w:val="00B45DD8"/>
    <w:rsid w:val="00B4608F"/>
    <w:rsid w:val="00B46701"/>
    <w:rsid w:val="00B46A75"/>
    <w:rsid w:val="00B470A7"/>
    <w:rsid w:val="00B475D7"/>
    <w:rsid w:val="00B47A48"/>
    <w:rsid w:val="00B500CD"/>
    <w:rsid w:val="00B5109D"/>
    <w:rsid w:val="00B51C98"/>
    <w:rsid w:val="00B5239C"/>
    <w:rsid w:val="00B524D9"/>
    <w:rsid w:val="00B53259"/>
    <w:rsid w:val="00B53893"/>
    <w:rsid w:val="00B548C2"/>
    <w:rsid w:val="00B54B6A"/>
    <w:rsid w:val="00B55428"/>
    <w:rsid w:val="00B570BF"/>
    <w:rsid w:val="00B573E8"/>
    <w:rsid w:val="00B600AC"/>
    <w:rsid w:val="00B60471"/>
    <w:rsid w:val="00B60477"/>
    <w:rsid w:val="00B60B8F"/>
    <w:rsid w:val="00B615FA"/>
    <w:rsid w:val="00B61C7C"/>
    <w:rsid w:val="00B625CC"/>
    <w:rsid w:val="00B63337"/>
    <w:rsid w:val="00B63379"/>
    <w:rsid w:val="00B6369F"/>
    <w:rsid w:val="00B639D7"/>
    <w:rsid w:val="00B64AA7"/>
    <w:rsid w:val="00B65405"/>
    <w:rsid w:val="00B65452"/>
    <w:rsid w:val="00B66594"/>
    <w:rsid w:val="00B67805"/>
    <w:rsid w:val="00B67DC8"/>
    <w:rsid w:val="00B67FE4"/>
    <w:rsid w:val="00B701FE"/>
    <w:rsid w:val="00B704CE"/>
    <w:rsid w:val="00B721CD"/>
    <w:rsid w:val="00B7267A"/>
    <w:rsid w:val="00B726FF"/>
    <w:rsid w:val="00B72A5B"/>
    <w:rsid w:val="00B72AA4"/>
    <w:rsid w:val="00B73D5D"/>
    <w:rsid w:val="00B75419"/>
    <w:rsid w:val="00B75454"/>
    <w:rsid w:val="00B76BCD"/>
    <w:rsid w:val="00B76D7D"/>
    <w:rsid w:val="00B76EE9"/>
    <w:rsid w:val="00B77231"/>
    <w:rsid w:val="00B77880"/>
    <w:rsid w:val="00B77B84"/>
    <w:rsid w:val="00B77F2A"/>
    <w:rsid w:val="00B80225"/>
    <w:rsid w:val="00B80D90"/>
    <w:rsid w:val="00B81DA5"/>
    <w:rsid w:val="00B82613"/>
    <w:rsid w:val="00B82781"/>
    <w:rsid w:val="00B828B5"/>
    <w:rsid w:val="00B828DC"/>
    <w:rsid w:val="00B82ED8"/>
    <w:rsid w:val="00B8390A"/>
    <w:rsid w:val="00B83E1B"/>
    <w:rsid w:val="00B845D0"/>
    <w:rsid w:val="00B84A80"/>
    <w:rsid w:val="00B84E9C"/>
    <w:rsid w:val="00B85522"/>
    <w:rsid w:val="00B85FD2"/>
    <w:rsid w:val="00B86876"/>
    <w:rsid w:val="00B90557"/>
    <w:rsid w:val="00B905EE"/>
    <w:rsid w:val="00B90E2A"/>
    <w:rsid w:val="00B90E97"/>
    <w:rsid w:val="00B90F2A"/>
    <w:rsid w:val="00B9198D"/>
    <w:rsid w:val="00B922C4"/>
    <w:rsid w:val="00B92D25"/>
    <w:rsid w:val="00B93008"/>
    <w:rsid w:val="00B93421"/>
    <w:rsid w:val="00B93955"/>
    <w:rsid w:val="00B93A40"/>
    <w:rsid w:val="00B9406D"/>
    <w:rsid w:val="00B941B6"/>
    <w:rsid w:val="00B94BA7"/>
    <w:rsid w:val="00B94E0E"/>
    <w:rsid w:val="00B95C57"/>
    <w:rsid w:val="00B9606C"/>
    <w:rsid w:val="00B96413"/>
    <w:rsid w:val="00B96FA9"/>
    <w:rsid w:val="00B9702A"/>
    <w:rsid w:val="00B97892"/>
    <w:rsid w:val="00B979FD"/>
    <w:rsid w:val="00B97CA3"/>
    <w:rsid w:val="00BA1104"/>
    <w:rsid w:val="00BA1872"/>
    <w:rsid w:val="00BA1913"/>
    <w:rsid w:val="00BA2389"/>
    <w:rsid w:val="00BA2BC9"/>
    <w:rsid w:val="00BA3DD6"/>
    <w:rsid w:val="00BA4641"/>
    <w:rsid w:val="00BA4A54"/>
    <w:rsid w:val="00BA5A65"/>
    <w:rsid w:val="00BA69F0"/>
    <w:rsid w:val="00BA7205"/>
    <w:rsid w:val="00BA76A5"/>
    <w:rsid w:val="00BA76A9"/>
    <w:rsid w:val="00BB0595"/>
    <w:rsid w:val="00BB0E2D"/>
    <w:rsid w:val="00BB2242"/>
    <w:rsid w:val="00BB2518"/>
    <w:rsid w:val="00BB2F36"/>
    <w:rsid w:val="00BB3435"/>
    <w:rsid w:val="00BB3E2B"/>
    <w:rsid w:val="00BB400D"/>
    <w:rsid w:val="00BB4AFB"/>
    <w:rsid w:val="00BB5D1C"/>
    <w:rsid w:val="00BB6089"/>
    <w:rsid w:val="00BB6552"/>
    <w:rsid w:val="00BB65E0"/>
    <w:rsid w:val="00BB6A43"/>
    <w:rsid w:val="00BB6B9B"/>
    <w:rsid w:val="00BB754F"/>
    <w:rsid w:val="00BC0058"/>
    <w:rsid w:val="00BC07D4"/>
    <w:rsid w:val="00BC0A5D"/>
    <w:rsid w:val="00BC0AD0"/>
    <w:rsid w:val="00BC0BE3"/>
    <w:rsid w:val="00BC194D"/>
    <w:rsid w:val="00BC1AD9"/>
    <w:rsid w:val="00BC2CED"/>
    <w:rsid w:val="00BC3257"/>
    <w:rsid w:val="00BC32E7"/>
    <w:rsid w:val="00BC346F"/>
    <w:rsid w:val="00BC4F81"/>
    <w:rsid w:val="00BC5670"/>
    <w:rsid w:val="00BC58B9"/>
    <w:rsid w:val="00BC6A99"/>
    <w:rsid w:val="00BC6D92"/>
    <w:rsid w:val="00BD2F13"/>
    <w:rsid w:val="00BD3056"/>
    <w:rsid w:val="00BD3846"/>
    <w:rsid w:val="00BD3E68"/>
    <w:rsid w:val="00BD4B45"/>
    <w:rsid w:val="00BD4E05"/>
    <w:rsid w:val="00BD55E4"/>
    <w:rsid w:val="00BD598A"/>
    <w:rsid w:val="00BD5C7A"/>
    <w:rsid w:val="00BD5FBE"/>
    <w:rsid w:val="00BD723F"/>
    <w:rsid w:val="00BD75B4"/>
    <w:rsid w:val="00BD7D14"/>
    <w:rsid w:val="00BE02B4"/>
    <w:rsid w:val="00BE1128"/>
    <w:rsid w:val="00BE1236"/>
    <w:rsid w:val="00BE2218"/>
    <w:rsid w:val="00BE2836"/>
    <w:rsid w:val="00BE28C1"/>
    <w:rsid w:val="00BE3378"/>
    <w:rsid w:val="00BE3492"/>
    <w:rsid w:val="00BE3B62"/>
    <w:rsid w:val="00BE4EC9"/>
    <w:rsid w:val="00BE510C"/>
    <w:rsid w:val="00BE592A"/>
    <w:rsid w:val="00BE5BD9"/>
    <w:rsid w:val="00BE631E"/>
    <w:rsid w:val="00BE6918"/>
    <w:rsid w:val="00BE6BEC"/>
    <w:rsid w:val="00BE71E9"/>
    <w:rsid w:val="00BE7D2F"/>
    <w:rsid w:val="00BF0290"/>
    <w:rsid w:val="00BF0CCF"/>
    <w:rsid w:val="00BF0FC5"/>
    <w:rsid w:val="00BF10BC"/>
    <w:rsid w:val="00BF21AC"/>
    <w:rsid w:val="00BF250F"/>
    <w:rsid w:val="00BF2E53"/>
    <w:rsid w:val="00BF3002"/>
    <w:rsid w:val="00BF352A"/>
    <w:rsid w:val="00BF3669"/>
    <w:rsid w:val="00BF3C0D"/>
    <w:rsid w:val="00BF4B6B"/>
    <w:rsid w:val="00BF4BC7"/>
    <w:rsid w:val="00BF5089"/>
    <w:rsid w:val="00BF52D9"/>
    <w:rsid w:val="00BF5CE0"/>
    <w:rsid w:val="00BF5F9F"/>
    <w:rsid w:val="00BF61E7"/>
    <w:rsid w:val="00BF6252"/>
    <w:rsid w:val="00BF711C"/>
    <w:rsid w:val="00BF7193"/>
    <w:rsid w:val="00BF748E"/>
    <w:rsid w:val="00BF789B"/>
    <w:rsid w:val="00C0083C"/>
    <w:rsid w:val="00C009F5"/>
    <w:rsid w:val="00C023D3"/>
    <w:rsid w:val="00C0275A"/>
    <w:rsid w:val="00C03309"/>
    <w:rsid w:val="00C037E0"/>
    <w:rsid w:val="00C037FB"/>
    <w:rsid w:val="00C0456C"/>
    <w:rsid w:val="00C06A63"/>
    <w:rsid w:val="00C072FE"/>
    <w:rsid w:val="00C07CA9"/>
    <w:rsid w:val="00C10E61"/>
    <w:rsid w:val="00C111D7"/>
    <w:rsid w:val="00C11ADE"/>
    <w:rsid w:val="00C122C3"/>
    <w:rsid w:val="00C12369"/>
    <w:rsid w:val="00C1254C"/>
    <w:rsid w:val="00C126E0"/>
    <w:rsid w:val="00C128BC"/>
    <w:rsid w:val="00C12E39"/>
    <w:rsid w:val="00C13D47"/>
    <w:rsid w:val="00C14164"/>
    <w:rsid w:val="00C14694"/>
    <w:rsid w:val="00C14C53"/>
    <w:rsid w:val="00C1562C"/>
    <w:rsid w:val="00C15D8E"/>
    <w:rsid w:val="00C17012"/>
    <w:rsid w:val="00C178FB"/>
    <w:rsid w:val="00C17DF9"/>
    <w:rsid w:val="00C201EB"/>
    <w:rsid w:val="00C207C6"/>
    <w:rsid w:val="00C20ACC"/>
    <w:rsid w:val="00C218FD"/>
    <w:rsid w:val="00C22177"/>
    <w:rsid w:val="00C22B28"/>
    <w:rsid w:val="00C234D5"/>
    <w:rsid w:val="00C257B7"/>
    <w:rsid w:val="00C2636A"/>
    <w:rsid w:val="00C272E8"/>
    <w:rsid w:val="00C301A9"/>
    <w:rsid w:val="00C305F0"/>
    <w:rsid w:val="00C30ABC"/>
    <w:rsid w:val="00C30B60"/>
    <w:rsid w:val="00C31FAA"/>
    <w:rsid w:val="00C326F6"/>
    <w:rsid w:val="00C32C56"/>
    <w:rsid w:val="00C33359"/>
    <w:rsid w:val="00C33645"/>
    <w:rsid w:val="00C33684"/>
    <w:rsid w:val="00C34727"/>
    <w:rsid w:val="00C348D6"/>
    <w:rsid w:val="00C3504C"/>
    <w:rsid w:val="00C365E7"/>
    <w:rsid w:val="00C36C7B"/>
    <w:rsid w:val="00C36E34"/>
    <w:rsid w:val="00C40388"/>
    <w:rsid w:val="00C404D7"/>
    <w:rsid w:val="00C404EE"/>
    <w:rsid w:val="00C4171B"/>
    <w:rsid w:val="00C42689"/>
    <w:rsid w:val="00C42763"/>
    <w:rsid w:val="00C42988"/>
    <w:rsid w:val="00C42BD4"/>
    <w:rsid w:val="00C43FF0"/>
    <w:rsid w:val="00C44124"/>
    <w:rsid w:val="00C44641"/>
    <w:rsid w:val="00C4471E"/>
    <w:rsid w:val="00C44C32"/>
    <w:rsid w:val="00C45C60"/>
    <w:rsid w:val="00C45EF5"/>
    <w:rsid w:val="00C46B7E"/>
    <w:rsid w:val="00C474D6"/>
    <w:rsid w:val="00C47538"/>
    <w:rsid w:val="00C47D4B"/>
    <w:rsid w:val="00C50374"/>
    <w:rsid w:val="00C5099B"/>
    <w:rsid w:val="00C50A4E"/>
    <w:rsid w:val="00C51C37"/>
    <w:rsid w:val="00C51F28"/>
    <w:rsid w:val="00C520B1"/>
    <w:rsid w:val="00C522D6"/>
    <w:rsid w:val="00C52B82"/>
    <w:rsid w:val="00C52C52"/>
    <w:rsid w:val="00C54020"/>
    <w:rsid w:val="00C5406F"/>
    <w:rsid w:val="00C545C5"/>
    <w:rsid w:val="00C54817"/>
    <w:rsid w:val="00C54F35"/>
    <w:rsid w:val="00C55566"/>
    <w:rsid w:val="00C57703"/>
    <w:rsid w:val="00C57A01"/>
    <w:rsid w:val="00C57A2D"/>
    <w:rsid w:val="00C607FF"/>
    <w:rsid w:val="00C60B07"/>
    <w:rsid w:val="00C61D4B"/>
    <w:rsid w:val="00C629D2"/>
    <w:rsid w:val="00C62B0A"/>
    <w:rsid w:val="00C63988"/>
    <w:rsid w:val="00C63C52"/>
    <w:rsid w:val="00C63F08"/>
    <w:rsid w:val="00C63F80"/>
    <w:rsid w:val="00C6528C"/>
    <w:rsid w:val="00C654FF"/>
    <w:rsid w:val="00C661E8"/>
    <w:rsid w:val="00C677FD"/>
    <w:rsid w:val="00C70084"/>
    <w:rsid w:val="00C7090B"/>
    <w:rsid w:val="00C7235B"/>
    <w:rsid w:val="00C72E18"/>
    <w:rsid w:val="00C731AD"/>
    <w:rsid w:val="00C7380B"/>
    <w:rsid w:val="00C73D67"/>
    <w:rsid w:val="00C74421"/>
    <w:rsid w:val="00C75A29"/>
    <w:rsid w:val="00C75F2F"/>
    <w:rsid w:val="00C75FEE"/>
    <w:rsid w:val="00C7695F"/>
    <w:rsid w:val="00C76F1D"/>
    <w:rsid w:val="00C77937"/>
    <w:rsid w:val="00C77CA4"/>
    <w:rsid w:val="00C77D26"/>
    <w:rsid w:val="00C8018C"/>
    <w:rsid w:val="00C80BDF"/>
    <w:rsid w:val="00C80E5F"/>
    <w:rsid w:val="00C815DF"/>
    <w:rsid w:val="00C81819"/>
    <w:rsid w:val="00C8200E"/>
    <w:rsid w:val="00C82FEE"/>
    <w:rsid w:val="00C84ACA"/>
    <w:rsid w:val="00C84D39"/>
    <w:rsid w:val="00C85277"/>
    <w:rsid w:val="00C85806"/>
    <w:rsid w:val="00C85D76"/>
    <w:rsid w:val="00C86519"/>
    <w:rsid w:val="00C873AC"/>
    <w:rsid w:val="00C87912"/>
    <w:rsid w:val="00C87DA6"/>
    <w:rsid w:val="00C91857"/>
    <w:rsid w:val="00C9213B"/>
    <w:rsid w:val="00C93462"/>
    <w:rsid w:val="00C93837"/>
    <w:rsid w:val="00C93F32"/>
    <w:rsid w:val="00C94384"/>
    <w:rsid w:val="00C94A34"/>
    <w:rsid w:val="00C94C2B"/>
    <w:rsid w:val="00C94F73"/>
    <w:rsid w:val="00C95609"/>
    <w:rsid w:val="00C96655"/>
    <w:rsid w:val="00C96AC0"/>
    <w:rsid w:val="00C96F79"/>
    <w:rsid w:val="00C97CF9"/>
    <w:rsid w:val="00CA17DD"/>
    <w:rsid w:val="00CA1863"/>
    <w:rsid w:val="00CA1941"/>
    <w:rsid w:val="00CA26CE"/>
    <w:rsid w:val="00CA391D"/>
    <w:rsid w:val="00CA3ACD"/>
    <w:rsid w:val="00CA4D43"/>
    <w:rsid w:val="00CA4F8B"/>
    <w:rsid w:val="00CA5027"/>
    <w:rsid w:val="00CA5445"/>
    <w:rsid w:val="00CA54D9"/>
    <w:rsid w:val="00CA5AC0"/>
    <w:rsid w:val="00CA6752"/>
    <w:rsid w:val="00CA7FCC"/>
    <w:rsid w:val="00CB0007"/>
    <w:rsid w:val="00CB0947"/>
    <w:rsid w:val="00CB09DA"/>
    <w:rsid w:val="00CB0BD9"/>
    <w:rsid w:val="00CB1CA9"/>
    <w:rsid w:val="00CB1CAC"/>
    <w:rsid w:val="00CB1DE8"/>
    <w:rsid w:val="00CB1E3B"/>
    <w:rsid w:val="00CB1F1D"/>
    <w:rsid w:val="00CB270A"/>
    <w:rsid w:val="00CB3CB5"/>
    <w:rsid w:val="00CB5DB7"/>
    <w:rsid w:val="00CB6642"/>
    <w:rsid w:val="00CB6795"/>
    <w:rsid w:val="00CB6B19"/>
    <w:rsid w:val="00CB71F8"/>
    <w:rsid w:val="00CB7884"/>
    <w:rsid w:val="00CC0CAE"/>
    <w:rsid w:val="00CC180A"/>
    <w:rsid w:val="00CC1DD3"/>
    <w:rsid w:val="00CC249F"/>
    <w:rsid w:val="00CC26DB"/>
    <w:rsid w:val="00CC2F06"/>
    <w:rsid w:val="00CC300C"/>
    <w:rsid w:val="00CC35AE"/>
    <w:rsid w:val="00CC3DAA"/>
    <w:rsid w:val="00CC4508"/>
    <w:rsid w:val="00CC4882"/>
    <w:rsid w:val="00CC4C2C"/>
    <w:rsid w:val="00CC5057"/>
    <w:rsid w:val="00CC5F05"/>
    <w:rsid w:val="00CC79CA"/>
    <w:rsid w:val="00CC7E55"/>
    <w:rsid w:val="00CD078F"/>
    <w:rsid w:val="00CD0E7F"/>
    <w:rsid w:val="00CD121E"/>
    <w:rsid w:val="00CD12EF"/>
    <w:rsid w:val="00CD1620"/>
    <w:rsid w:val="00CD185D"/>
    <w:rsid w:val="00CD1AA7"/>
    <w:rsid w:val="00CD2881"/>
    <w:rsid w:val="00CD28F0"/>
    <w:rsid w:val="00CD2D6D"/>
    <w:rsid w:val="00CD39C1"/>
    <w:rsid w:val="00CD3ED8"/>
    <w:rsid w:val="00CD497A"/>
    <w:rsid w:val="00CD5E0C"/>
    <w:rsid w:val="00CD70F8"/>
    <w:rsid w:val="00CD761D"/>
    <w:rsid w:val="00CD76B5"/>
    <w:rsid w:val="00CD7887"/>
    <w:rsid w:val="00CD78B9"/>
    <w:rsid w:val="00CE1D01"/>
    <w:rsid w:val="00CE22F2"/>
    <w:rsid w:val="00CE2323"/>
    <w:rsid w:val="00CE2346"/>
    <w:rsid w:val="00CE2531"/>
    <w:rsid w:val="00CE2540"/>
    <w:rsid w:val="00CE33EA"/>
    <w:rsid w:val="00CE39FF"/>
    <w:rsid w:val="00CE3C54"/>
    <w:rsid w:val="00CE52B8"/>
    <w:rsid w:val="00CE67D3"/>
    <w:rsid w:val="00CE6F0F"/>
    <w:rsid w:val="00CF002F"/>
    <w:rsid w:val="00CF0246"/>
    <w:rsid w:val="00CF0276"/>
    <w:rsid w:val="00CF0587"/>
    <w:rsid w:val="00CF1343"/>
    <w:rsid w:val="00CF2483"/>
    <w:rsid w:val="00CF24E2"/>
    <w:rsid w:val="00CF3744"/>
    <w:rsid w:val="00CF393D"/>
    <w:rsid w:val="00CF4ABD"/>
    <w:rsid w:val="00CF4CF2"/>
    <w:rsid w:val="00CF54B6"/>
    <w:rsid w:val="00CF54DD"/>
    <w:rsid w:val="00CF5A53"/>
    <w:rsid w:val="00CF5C78"/>
    <w:rsid w:val="00CF5D28"/>
    <w:rsid w:val="00CF66F3"/>
    <w:rsid w:val="00CF68B8"/>
    <w:rsid w:val="00CF6EAD"/>
    <w:rsid w:val="00CF6F1E"/>
    <w:rsid w:val="00CF742C"/>
    <w:rsid w:val="00CF7874"/>
    <w:rsid w:val="00CF7D30"/>
    <w:rsid w:val="00D001F9"/>
    <w:rsid w:val="00D0036E"/>
    <w:rsid w:val="00D00474"/>
    <w:rsid w:val="00D00BB7"/>
    <w:rsid w:val="00D01DFA"/>
    <w:rsid w:val="00D01EAD"/>
    <w:rsid w:val="00D03566"/>
    <w:rsid w:val="00D035B9"/>
    <w:rsid w:val="00D0370B"/>
    <w:rsid w:val="00D040B7"/>
    <w:rsid w:val="00D04F93"/>
    <w:rsid w:val="00D0590D"/>
    <w:rsid w:val="00D05A61"/>
    <w:rsid w:val="00D060FF"/>
    <w:rsid w:val="00D064E8"/>
    <w:rsid w:val="00D06546"/>
    <w:rsid w:val="00D06572"/>
    <w:rsid w:val="00D065CD"/>
    <w:rsid w:val="00D0724B"/>
    <w:rsid w:val="00D1060A"/>
    <w:rsid w:val="00D10B47"/>
    <w:rsid w:val="00D12325"/>
    <w:rsid w:val="00D12761"/>
    <w:rsid w:val="00D13DB6"/>
    <w:rsid w:val="00D14487"/>
    <w:rsid w:val="00D15738"/>
    <w:rsid w:val="00D15E7E"/>
    <w:rsid w:val="00D16058"/>
    <w:rsid w:val="00D16930"/>
    <w:rsid w:val="00D16FDD"/>
    <w:rsid w:val="00D1700C"/>
    <w:rsid w:val="00D20016"/>
    <w:rsid w:val="00D2011D"/>
    <w:rsid w:val="00D207A7"/>
    <w:rsid w:val="00D2082E"/>
    <w:rsid w:val="00D21485"/>
    <w:rsid w:val="00D21683"/>
    <w:rsid w:val="00D218CF"/>
    <w:rsid w:val="00D21D30"/>
    <w:rsid w:val="00D21F53"/>
    <w:rsid w:val="00D22132"/>
    <w:rsid w:val="00D2279F"/>
    <w:rsid w:val="00D229E4"/>
    <w:rsid w:val="00D22AF1"/>
    <w:rsid w:val="00D22DBF"/>
    <w:rsid w:val="00D22E93"/>
    <w:rsid w:val="00D23980"/>
    <w:rsid w:val="00D241FD"/>
    <w:rsid w:val="00D242DA"/>
    <w:rsid w:val="00D247EC"/>
    <w:rsid w:val="00D255AF"/>
    <w:rsid w:val="00D25BA7"/>
    <w:rsid w:val="00D26448"/>
    <w:rsid w:val="00D264CE"/>
    <w:rsid w:val="00D26670"/>
    <w:rsid w:val="00D2670E"/>
    <w:rsid w:val="00D268EB"/>
    <w:rsid w:val="00D26910"/>
    <w:rsid w:val="00D27B8B"/>
    <w:rsid w:val="00D30886"/>
    <w:rsid w:val="00D30CF0"/>
    <w:rsid w:val="00D31681"/>
    <w:rsid w:val="00D31804"/>
    <w:rsid w:val="00D3191C"/>
    <w:rsid w:val="00D31B6E"/>
    <w:rsid w:val="00D31DF0"/>
    <w:rsid w:val="00D32107"/>
    <w:rsid w:val="00D3232B"/>
    <w:rsid w:val="00D3239F"/>
    <w:rsid w:val="00D324A4"/>
    <w:rsid w:val="00D3250C"/>
    <w:rsid w:val="00D328F6"/>
    <w:rsid w:val="00D33728"/>
    <w:rsid w:val="00D33ECB"/>
    <w:rsid w:val="00D345D4"/>
    <w:rsid w:val="00D345F0"/>
    <w:rsid w:val="00D3462C"/>
    <w:rsid w:val="00D34DEB"/>
    <w:rsid w:val="00D35198"/>
    <w:rsid w:val="00D3584B"/>
    <w:rsid w:val="00D35A85"/>
    <w:rsid w:val="00D35F97"/>
    <w:rsid w:val="00D35FC1"/>
    <w:rsid w:val="00D3686D"/>
    <w:rsid w:val="00D36964"/>
    <w:rsid w:val="00D37A1A"/>
    <w:rsid w:val="00D4081B"/>
    <w:rsid w:val="00D40E1A"/>
    <w:rsid w:val="00D413C3"/>
    <w:rsid w:val="00D418EA"/>
    <w:rsid w:val="00D42240"/>
    <w:rsid w:val="00D42795"/>
    <w:rsid w:val="00D427C3"/>
    <w:rsid w:val="00D42EB8"/>
    <w:rsid w:val="00D4320B"/>
    <w:rsid w:val="00D43653"/>
    <w:rsid w:val="00D43A9F"/>
    <w:rsid w:val="00D43D3C"/>
    <w:rsid w:val="00D43E0B"/>
    <w:rsid w:val="00D441E2"/>
    <w:rsid w:val="00D44932"/>
    <w:rsid w:val="00D46111"/>
    <w:rsid w:val="00D465B2"/>
    <w:rsid w:val="00D4662F"/>
    <w:rsid w:val="00D466DB"/>
    <w:rsid w:val="00D46A4D"/>
    <w:rsid w:val="00D46F1B"/>
    <w:rsid w:val="00D475FB"/>
    <w:rsid w:val="00D476EB"/>
    <w:rsid w:val="00D47C16"/>
    <w:rsid w:val="00D502AF"/>
    <w:rsid w:val="00D50546"/>
    <w:rsid w:val="00D50590"/>
    <w:rsid w:val="00D50764"/>
    <w:rsid w:val="00D50C12"/>
    <w:rsid w:val="00D51034"/>
    <w:rsid w:val="00D514A9"/>
    <w:rsid w:val="00D51A77"/>
    <w:rsid w:val="00D5267B"/>
    <w:rsid w:val="00D52D32"/>
    <w:rsid w:val="00D53649"/>
    <w:rsid w:val="00D53830"/>
    <w:rsid w:val="00D54FB3"/>
    <w:rsid w:val="00D552FE"/>
    <w:rsid w:val="00D55889"/>
    <w:rsid w:val="00D564A2"/>
    <w:rsid w:val="00D56B5F"/>
    <w:rsid w:val="00D57311"/>
    <w:rsid w:val="00D5783B"/>
    <w:rsid w:val="00D57A3F"/>
    <w:rsid w:val="00D57AF0"/>
    <w:rsid w:val="00D57F83"/>
    <w:rsid w:val="00D61815"/>
    <w:rsid w:val="00D6201F"/>
    <w:rsid w:val="00D62079"/>
    <w:rsid w:val="00D6250F"/>
    <w:rsid w:val="00D627E3"/>
    <w:rsid w:val="00D62ECD"/>
    <w:rsid w:val="00D63D39"/>
    <w:rsid w:val="00D64426"/>
    <w:rsid w:val="00D64475"/>
    <w:rsid w:val="00D64A2A"/>
    <w:rsid w:val="00D650DC"/>
    <w:rsid w:val="00D65777"/>
    <w:rsid w:val="00D658CD"/>
    <w:rsid w:val="00D65D78"/>
    <w:rsid w:val="00D660C6"/>
    <w:rsid w:val="00D66AAA"/>
    <w:rsid w:val="00D66B04"/>
    <w:rsid w:val="00D670DE"/>
    <w:rsid w:val="00D67BC5"/>
    <w:rsid w:val="00D67EAE"/>
    <w:rsid w:val="00D7021B"/>
    <w:rsid w:val="00D70BDB"/>
    <w:rsid w:val="00D70D33"/>
    <w:rsid w:val="00D71862"/>
    <w:rsid w:val="00D71E7F"/>
    <w:rsid w:val="00D71FBA"/>
    <w:rsid w:val="00D7239B"/>
    <w:rsid w:val="00D72CDE"/>
    <w:rsid w:val="00D73077"/>
    <w:rsid w:val="00D736A2"/>
    <w:rsid w:val="00D73BF6"/>
    <w:rsid w:val="00D73C57"/>
    <w:rsid w:val="00D742FF"/>
    <w:rsid w:val="00D74846"/>
    <w:rsid w:val="00D74C89"/>
    <w:rsid w:val="00D758B3"/>
    <w:rsid w:val="00D75DDB"/>
    <w:rsid w:val="00D76ADC"/>
    <w:rsid w:val="00D77413"/>
    <w:rsid w:val="00D80B04"/>
    <w:rsid w:val="00D810DF"/>
    <w:rsid w:val="00D81F10"/>
    <w:rsid w:val="00D8219B"/>
    <w:rsid w:val="00D82798"/>
    <w:rsid w:val="00D82BF2"/>
    <w:rsid w:val="00D82D80"/>
    <w:rsid w:val="00D8384D"/>
    <w:rsid w:val="00D84A57"/>
    <w:rsid w:val="00D8602A"/>
    <w:rsid w:val="00D87307"/>
    <w:rsid w:val="00D874B6"/>
    <w:rsid w:val="00D874DF"/>
    <w:rsid w:val="00D87A12"/>
    <w:rsid w:val="00D91886"/>
    <w:rsid w:val="00D930E1"/>
    <w:rsid w:val="00D9329D"/>
    <w:rsid w:val="00D9354D"/>
    <w:rsid w:val="00D93AE3"/>
    <w:rsid w:val="00D9415C"/>
    <w:rsid w:val="00D942CC"/>
    <w:rsid w:val="00D944DA"/>
    <w:rsid w:val="00D944E4"/>
    <w:rsid w:val="00D94D87"/>
    <w:rsid w:val="00D95B31"/>
    <w:rsid w:val="00D95DCC"/>
    <w:rsid w:val="00D962DC"/>
    <w:rsid w:val="00D96981"/>
    <w:rsid w:val="00D97DDA"/>
    <w:rsid w:val="00DA02D4"/>
    <w:rsid w:val="00DA17F0"/>
    <w:rsid w:val="00DA180C"/>
    <w:rsid w:val="00DA18A2"/>
    <w:rsid w:val="00DA1978"/>
    <w:rsid w:val="00DA2871"/>
    <w:rsid w:val="00DA2EBC"/>
    <w:rsid w:val="00DA37DE"/>
    <w:rsid w:val="00DA3DC3"/>
    <w:rsid w:val="00DA3E7B"/>
    <w:rsid w:val="00DA3F17"/>
    <w:rsid w:val="00DA418E"/>
    <w:rsid w:val="00DA4419"/>
    <w:rsid w:val="00DA451D"/>
    <w:rsid w:val="00DA470D"/>
    <w:rsid w:val="00DA4A78"/>
    <w:rsid w:val="00DA4CA8"/>
    <w:rsid w:val="00DA4CC5"/>
    <w:rsid w:val="00DA56DB"/>
    <w:rsid w:val="00DA6452"/>
    <w:rsid w:val="00DA646D"/>
    <w:rsid w:val="00DA6EC1"/>
    <w:rsid w:val="00DA6FE9"/>
    <w:rsid w:val="00DA7925"/>
    <w:rsid w:val="00DA7EBE"/>
    <w:rsid w:val="00DB031E"/>
    <w:rsid w:val="00DB040B"/>
    <w:rsid w:val="00DB0AB8"/>
    <w:rsid w:val="00DB0D2A"/>
    <w:rsid w:val="00DB11CD"/>
    <w:rsid w:val="00DB1DAB"/>
    <w:rsid w:val="00DB1FFB"/>
    <w:rsid w:val="00DB2242"/>
    <w:rsid w:val="00DB2774"/>
    <w:rsid w:val="00DB3172"/>
    <w:rsid w:val="00DB39D4"/>
    <w:rsid w:val="00DB3A47"/>
    <w:rsid w:val="00DB3CA4"/>
    <w:rsid w:val="00DB3CFD"/>
    <w:rsid w:val="00DB46D0"/>
    <w:rsid w:val="00DB46DF"/>
    <w:rsid w:val="00DB49B6"/>
    <w:rsid w:val="00DB4E06"/>
    <w:rsid w:val="00DB5CD7"/>
    <w:rsid w:val="00DB6A80"/>
    <w:rsid w:val="00DB6C02"/>
    <w:rsid w:val="00DB6C06"/>
    <w:rsid w:val="00DB7B06"/>
    <w:rsid w:val="00DB7C50"/>
    <w:rsid w:val="00DC043D"/>
    <w:rsid w:val="00DC1F06"/>
    <w:rsid w:val="00DC318A"/>
    <w:rsid w:val="00DC37EA"/>
    <w:rsid w:val="00DC3A9D"/>
    <w:rsid w:val="00DC3B54"/>
    <w:rsid w:val="00DC4004"/>
    <w:rsid w:val="00DC4055"/>
    <w:rsid w:val="00DC4243"/>
    <w:rsid w:val="00DC45F5"/>
    <w:rsid w:val="00DC5584"/>
    <w:rsid w:val="00DC6C1E"/>
    <w:rsid w:val="00DC7255"/>
    <w:rsid w:val="00DC72CE"/>
    <w:rsid w:val="00DC7951"/>
    <w:rsid w:val="00DC7FA5"/>
    <w:rsid w:val="00DD021B"/>
    <w:rsid w:val="00DD0467"/>
    <w:rsid w:val="00DD0DA2"/>
    <w:rsid w:val="00DD1159"/>
    <w:rsid w:val="00DD1C4B"/>
    <w:rsid w:val="00DD1F7B"/>
    <w:rsid w:val="00DD229E"/>
    <w:rsid w:val="00DD3029"/>
    <w:rsid w:val="00DD55E0"/>
    <w:rsid w:val="00DE02F6"/>
    <w:rsid w:val="00DE18A3"/>
    <w:rsid w:val="00DE1904"/>
    <w:rsid w:val="00DE1DAA"/>
    <w:rsid w:val="00DE3A8E"/>
    <w:rsid w:val="00DE3C8C"/>
    <w:rsid w:val="00DE3DBB"/>
    <w:rsid w:val="00DE43A2"/>
    <w:rsid w:val="00DE4A74"/>
    <w:rsid w:val="00DE4B05"/>
    <w:rsid w:val="00DE4EE9"/>
    <w:rsid w:val="00DE541C"/>
    <w:rsid w:val="00DE737B"/>
    <w:rsid w:val="00DE7922"/>
    <w:rsid w:val="00DF100B"/>
    <w:rsid w:val="00DF11B7"/>
    <w:rsid w:val="00DF251F"/>
    <w:rsid w:val="00DF4359"/>
    <w:rsid w:val="00DF5830"/>
    <w:rsid w:val="00DF59E4"/>
    <w:rsid w:val="00DF6C8D"/>
    <w:rsid w:val="00DF73C1"/>
    <w:rsid w:val="00DF7511"/>
    <w:rsid w:val="00DF7751"/>
    <w:rsid w:val="00E00606"/>
    <w:rsid w:val="00E009B1"/>
    <w:rsid w:val="00E00BC3"/>
    <w:rsid w:val="00E011D7"/>
    <w:rsid w:val="00E02641"/>
    <w:rsid w:val="00E02E3A"/>
    <w:rsid w:val="00E031BB"/>
    <w:rsid w:val="00E0417B"/>
    <w:rsid w:val="00E056DB"/>
    <w:rsid w:val="00E0576C"/>
    <w:rsid w:val="00E05BF3"/>
    <w:rsid w:val="00E0640B"/>
    <w:rsid w:val="00E068BC"/>
    <w:rsid w:val="00E0724B"/>
    <w:rsid w:val="00E073F0"/>
    <w:rsid w:val="00E10761"/>
    <w:rsid w:val="00E11D7A"/>
    <w:rsid w:val="00E11EEB"/>
    <w:rsid w:val="00E128F2"/>
    <w:rsid w:val="00E13E5A"/>
    <w:rsid w:val="00E13EE4"/>
    <w:rsid w:val="00E15EBA"/>
    <w:rsid w:val="00E16142"/>
    <w:rsid w:val="00E16463"/>
    <w:rsid w:val="00E16EA4"/>
    <w:rsid w:val="00E16F82"/>
    <w:rsid w:val="00E17EE7"/>
    <w:rsid w:val="00E17F6F"/>
    <w:rsid w:val="00E2033A"/>
    <w:rsid w:val="00E203EB"/>
    <w:rsid w:val="00E20684"/>
    <w:rsid w:val="00E207C4"/>
    <w:rsid w:val="00E20B20"/>
    <w:rsid w:val="00E21495"/>
    <w:rsid w:val="00E2324F"/>
    <w:rsid w:val="00E239D1"/>
    <w:rsid w:val="00E23BDF"/>
    <w:rsid w:val="00E23E04"/>
    <w:rsid w:val="00E242ED"/>
    <w:rsid w:val="00E246B9"/>
    <w:rsid w:val="00E24D18"/>
    <w:rsid w:val="00E250C5"/>
    <w:rsid w:val="00E25608"/>
    <w:rsid w:val="00E2605A"/>
    <w:rsid w:val="00E26162"/>
    <w:rsid w:val="00E26727"/>
    <w:rsid w:val="00E2685C"/>
    <w:rsid w:val="00E26970"/>
    <w:rsid w:val="00E2728F"/>
    <w:rsid w:val="00E27293"/>
    <w:rsid w:val="00E27791"/>
    <w:rsid w:val="00E30F2D"/>
    <w:rsid w:val="00E319DB"/>
    <w:rsid w:val="00E31AFC"/>
    <w:rsid w:val="00E31E2D"/>
    <w:rsid w:val="00E3250F"/>
    <w:rsid w:val="00E336C5"/>
    <w:rsid w:val="00E339D1"/>
    <w:rsid w:val="00E33F23"/>
    <w:rsid w:val="00E3409E"/>
    <w:rsid w:val="00E34BD1"/>
    <w:rsid w:val="00E34F76"/>
    <w:rsid w:val="00E36235"/>
    <w:rsid w:val="00E362D3"/>
    <w:rsid w:val="00E3632B"/>
    <w:rsid w:val="00E37BE5"/>
    <w:rsid w:val="00E37F0A"/>
    <w:rsid w:val="00E41A27"/>
    <w:rsid w:val="00E41AB4"/>
    <w:rsid w:val="00E41E5C"/>
    <w:rsid w:val="00E42737"/>
    <w:rsid w:val="00E43233"/>
    <w:rsid w:val="00E44906"/>
    <w:rsid w:val="00E45193"/>
    <w:rsid w:val="00E4522F"/>
    <w:rsid w:val="00E45C77"/>
    <w:rsid w:val="00E4608B"/>
    <w:rsid w:val="00E46B0C"/>
    <w:rsid w:val="00E46D7F"/>
    <w:rsid w:val="00E46ECE"/>
    <w:rsid w:val="00E472F1"/>
    <w:rsid w:val="00E475BF"/>
    <w:rsid w:val="00E501D3"/>
    <w:rsid w:val="00E53A01"/>
    <w:rsid w:val="00E5533D"/>
    <w:rsid w:val="00E564C4"/>
    <w:rsid w:val="00E567C9"/>
    <w:rsid w:val="00E572E5"/>
    <w:rsid w:val="00E5759F"/>
    <w:rsid w:val="00E57E1A"/>
    <w:rsid w:val="00E604C4"/>
    <w:rsid w:val="00E60809"/>
    <w:rsid w:val="00E60945"/>
    <w:rsid w:val="00E61300"/>
    <w:rsid w:val="00E61E61"/>
    <w:rsid w:val="00E635B9"/>
    <w:rsid w:val="00E63F00"/>
    <w:rsid w:val="00E65638"/>
    <w:rsid w:val="00E65D15"/>
    <w:rsid w:val="00E66CD8"/>
    <w:rsid w:val="00E67101"/>
    <w:rsid w:val="00E6727B"/>
    <w:rsid w:val="00E67802"/>
    <w:rsid w:val="00E67EE5"/>
    <w:rsid w:val="00E7013A"/>
    <w:rsid w:val="00E709B1"/>
    <w:rsid w:val="00E70CD4"/>
    <w:rsid w:val="00E71A17"/>
    <w:rsid w:val="00E72944"/>
    <w:rsid w:val="00E72C6B"/>
    <w:rsid w:val="00E73A2B"/>
    <w:rsid w:val="00E73AB7"/>
    <w:rsid w:val="00E74F5D"/>
    <w:rsid w:val="00E7548D"/>
    <w:rsid w:val="00E76034"/>
    <w:rsid w:val="00E76964"/>
    <w:rsid w:val="00E77111"/>
    <w:rsid w:val="00E80440"/>
    <w:rsid w:val="00E817E0"/>
    <w:rsid w:val="00E818E4"/>
    <w:rsid w:val="00E82EE4"/>
    <w:rsid w:val="00E831E7"/>
    <w:rsid w:val="00E843B5"/>
    <w:rsid w:val="00E8487B"/>
    <w:rsid w:val="00E84A3B"/>
    <w:rsid w:val="00E85307"/>
    <w:rsid w:val="00E85B0A"/>
    <w:rsid w:val="00E869B7"/>
    <w:rsid w:val="00E87742"/>
    <w:rsid w:val="00E9032F"/>
    <w:rsid w:val="00E907E4"/>
    <w:rsid w:val="00E90A24"/>
    <w:rsid w:val="00E90C34"/>
    <w:rsid w:val="00E90ECD"/>
    <w:rsid w:val="00E9109D"/>
    <w:rsid w:val="00E919AC"/>
    <w:rsid w:val="00E91D49"/>
    <w:rsid w:val="00E9321C"/>
    <w:rsid w:val="00E93499"/>
    <w:rsid w:val="00E93CB3"/>
    <w:rsid w:val="00E9456C"/>
    <w:rsid w:val="00E946A6"/>
    <w:rsid w:val="00E947E4"/>
    <w:rsid w:val="00E9480A"/>
    <w:rsid w:val="00E9616B"/>
    <w:rsid w:val="00E96A29"/>
    <w:rsid w:val="00E96B28"/>
    <w:rsid w:val="00E96FE6"/>
    <w:rsid w:val="00E96FED"/>
    <w:rsid w:val="00E973A1"/>
    <w:rsid w:val="00E97FB9"/>
    <w:rsid w:val="00EA0F54"/>
    <w:rsid w:val="00EA1059"/>
    <w:rsid w:val="00EA1D43"/>
    <w:rsid w:val="00EA2A6D"/>
    <w:rsid w:val="00EA4522"/>
    <w:rsid w:val="00EA4C04"/>
    <w:rsid w:val="00EA4EC9"/>
    <w:rsid w:val="00EA568E"/>
    <w:rsid w:val="00EA5E0F"/>
    <w:rsid w:val="00EA696A"/>
    <w:rsid w:val="00EA6FE4"/>
    <w:rsid w:val="00EA798D"/>
    <w:rsid w:val="00EA7F4C"/>
    <w:rsid w:val="00EB1A7A"/>
    <w:rsid w:val="00EB1C8D"/>
    <w:rsid w:val="00EB1D47"/>
    <w:rsid w:val="00EB1D69"/>
    <w:rsid w:val="00EB2146"/>
    <w:rsid w:val="00EB2317"/>
    <w:rsid w:val="00EB26C6"/>
    <w:rsid w:val="00EB279B"/>
    <w:rsid w:val="00EB2ABB"/>
    <w:rsid w:val="00EB2B18"/>
    <w:rsid w:val="00EB393B"/>
    <w:rsid w:val="00EB3B14"/>
    <w:rsid w:val="00EB4992"/>
    <w:rsid w:val="00EB4F83"/>
    <w:rsid w:val="00EB584C"/>
    <w:rsid w:val="00EB5863"/>
    <w:rsid w:val="00EB5D88"/>
    <w:rsid w:val="00EB6D14"/>
    <w:rsid w:val="00EB7307"/>
    <w:rsid w:val="00EB732B"/>
    <w:rsid w:val="00EB772D"/>
    <w:rsid w:val="00EC1486"/>
    <w:rsid w:val="00EC14B0"/>
    <w:rsid w:val="00EC1ECA"/>
    <w:rsid w:val="00EC204E"/>
    <w:rsid w:val="00EC249E"/>
    <w:rsid w:val="00EC251A"/>
    <w:rsid w:val="00EC2CFF"/>
    <w:rsid w:val="00EC2DFB"/>
    <w:rsid w:val="00EC37EE"/>
    <w:rsid w:val="00EC3C86"/>
    <w:rsid w:val="00EC434A"/>
    <w:rsid w:val="00EC4366"/>
    <w:rsid w:val="00EC4904"/>
    <w:rsid w:val="00EC4DF6"/>
    <w:rsid w:val="00EC4EC2"/>
    <w:rsid w:val="00EC5F2F"/>
    <w:rsid w:val="00EC651E"/>
    <w:rsid w:val="00EC65E5"/>
    <w:rsid w:val="00EC692E"/>
    <w:rsid w:val="00EC6C30"/>
    <w:rsid w:val="00EC745E"/>
    <w:rsid w:val="00EC775C"/>
    <w:rsid w:val="00EC7D36"/>
    <w:rsid w:val="00EC7EAF"/>
    <w:rsid w:val="00ED122B"/>
    <w:rsid w:val="00ED1327"/>
    <w:rsid w:val="00ED24CC"/>
    <w:rsid w:val="00ED27C3"/>
    <w:rsid w:val="00ED2942"/>
    <w:rsid w:val="00ED2AE2"/>
    <w:rsid w:val="00ED2C5A"/>
    <w:rsid w:val="00ED33AE"/>
    <w:rsid w:val="00ED3775"/>
    <w:rsid w:val="00ED4A6D"/>
    <w:rsid w:val="00ED6D4A"/>
    <w:rsid w:val="00ED721A"/>
    <w:rsid w:val="00ED738C"/>
    <w:rsid w:val="00ED77CB"/>
    <w:rsid w:val="00ED7918"/>
    <w:rsid w:val="00ED7A42"/>
    <w:rsid w:val="00ED7FD3"/>
    <w:rsid w:val="00EE0E5D"/>
    <w:rsid w:val="00EE0EA2"/>
    <w:rsid w:val="00EE11C2"/>
    <w:rsid w:val="00EE186A"/>
    <w:rsid w:val="00EE2433"/>
    <w:rsid w:val="00EE2A61"/>
    <w:rsid w:val="00EE3113"/>
    <w:rsid w:val="00EE3663"/>
    <w:rsid w:val="00EE41C4"/>
    <w:rsid w:val="00EE5A27"/>
    <w:rsid w:val="00EE5B9C"/>
    <w:rsid w:val="00EE5D18"/>
    <w:rsid w:val="00EE61E6"/>
    <w:rsid w:val="00EE69C5"/>
    <w:rsid w:val="00EE6E77"/>
    <w:rsid w:val="00EE741D"/>
    <w:rsid w:val="00EE76A9"/>
    <w:rsid w:val="00EE799E"/>
    <w:rsid w:val="00EE7A64"/>
    <w:rsid w:val="00EE7CA8"/>
    <w:rsid w:val="00EE7FA7"/>
    <w:rsid w:val="00EF0322"/>
    <w:rsid w:val="00EF1093"/>
    <w:rsid w:val="00EF11A3"/>
    <w:rsid w:val="00EF1FCB"/>
    <w:rsid w:val="00EF21C3"/>
    <w:rsid w:val="00EF2C14"/>
    <w:rsid w:val="00EF2E6B"/>
    <w:rsid w:val="00EF421B"/>
    <w:rsid w:val="00EF499D"/>
    <w:rsid w:val="00EF54D1"/>
    <w:rsid w:val="00EF67BB"/>
    <w:rsid w:val="00EF6FB7"/>
    <w:rsid w:val="00EF7280"/>
    <w:rsid w:val="00EF72F9"/>
    <w:rsid w:val="00F0021E"/>
    <w:rsid w:val="00F0030E"/>
    <w:rsid w:val="00F007CF"/>
    <w:rsid w:val="00F00CD1"/>
    <w:rsid w:val="00F015C7"/>
    <w:rsid w:val="00F01E6B"/>
    <w:rsid w:val="00F0241C"/>
    <w:rsid w:val="00F025B1"/>
    <w:rsid w:val="00F02B15"/>
    <w:rsid w:val="00F02DA2"/>
    <w:rsid w:val="00F031EE"/>
    <w:rsid w:val="00F05759"/>
    <w:rsid w:val="00F064EC"/>
    <w:rsid w:val="00F06DEB"/>
    <w:rsid w:val="00F07F39"/>
    <w:rsid w:val="00F10CB9"/>
    <w:rsid w:val="00F110CD"/>
    <w:rsid w:val="00F110D5"/>
    <w:rsid w:val="00F11474"/>
    <w:rsid w:val="00F122E5"/>
    <w:rsid w:val="00F12351"/>
    <w:rsid w:val="00F12DD4"/>
    <w:rsid w:val="00F12F06"/>
    <w:rsid w:val="00F12F32"/>
    <w:rsid w:val="00F14037"/>
    <w:rsid w:val="00F14526"/>
    <w:rsid w:val="00F149FE"/>
    <w:rsid w:val="00F15193"/>
    <w:rsid w:val="00F15209"/>
    <w:rsid w:val="00F163F3"/>
    <w:rsid w:val="00F165F9"/>
    <w:rsid w:val="00F16739"/>
    <w:rsid w:val="00F16DE2"/>
    <w:rsid w:val="00F17E72"/>
    <w:rsid w:val="00F2052B"/>
    <w:rsid w:val="00F20623"/>
    <w:rsid w:val="00F20825"/>
    <w:rsid w:val="00F2100F"/>
    <w:rsid w:val="00F212C8"/>
    <w:rsid w:val="00F22183"/>
    <w:rsid w:val="00F2255C"/>
    <w:rsid w:val="00F2260F"/>
    <w:rsid w:val="00F23360"/>
    <w:rsid w:val="00F23E2E"/>
    <w:rsid w:val="00F242AD"/>
    <w:rsid w:val="00F247F2"/>
    <w:rsid w:val="00F2518F"/>
    <w:rsid w:val="00F252A8"/>
    <w:rsid w:val="00F255D9"/>
    <w:rsid w:val="00F265F7"/>
    <w:rsid w:val="00F26BB7"/>
    <w:rsid w:val="00F27FA6"/>
    <w:rsid w:val="00F303D2"/>
    <w:rsid w:val="00F309E6"/>
    <w:rsid w:val="00F3231E"/>
    <w:rsid w:val="00F32F99"/>
    <w:rsid w:val="00F33300"/>
    <w:rsid w:val="00F33DC8"/>
    <w:rsid w:val="00F33FFE"/>
    <w:rsid w:val="00F34444"/>
    <w:rsid w:val="00F378F1"/>
    <w:rsid w:val="00F403A1"/>
    <w:rsid w:val="00F403DB"/>
    <w:rsid w:val="00F40414"/>
    <w:rsid w:val="00F4065A"/>
    <w:rsid w:val="00F409DA"/>
    <w:rsid w:val="00F40F4D"/>
    <w:rsid w:val="00F41E08"/>
    <w:rsid w:val="00F4275C"/>
    <w:rsid w:val="00F434B2"/>
    <w:rsid w:val="00F43A7A"/>
    <w:rsid w:val="00F43E10"/>
    <w:rsid w:val="00F43E7C"/>
    <w:rsid w:val="00F44293"/>
    <w:rsid w:val="00F44387"/>
    <w:rsid w:val="00F44640"/>
    <w:rsid w:val="00F45693"/>
    <w:rsid w:val="00F50FED"/>
    <w:rsid w:val="00F51835"/>
    <w:rsid w:val="00F518BC"/>
    <w:rsid w:val="00F51AA1"/>
    <w:rsid w:val="00F52339"/>
    <w:rsid w:val="00F5277A"/>
    <w:rsid w:val="00F527BF"/>
    <w:rsid w:val="00F532D5"/>
    <w:rsid w:val="00F532E8"/>
    <w:rsid w:val="00F537FF"/>
    <w:rsid w:val="00F54D87"/>
    <w:rsid w:val="00F54E36"/>
    <w:rsid w:val="00F54E48"/>
    <w:rsid w:val="00F558DE"/>
    <w:rsid w:val="00F560FE"/>
    <w:rsid w:val="00F5636C"/>
    <w:rsid w:val="00F56433"/>
    <w:rsid w:val="00F57905"/>
    <w:rsid w:val="00F60CD6"/>
    <w:rsid w:val="00F60F0D"/>
    <w:rsid w:val="00F60F83"/>
    <w:rsid w:val="00F6111C"/>
    <w:rsid w:val="00F614C0"/>
    <w:rsid w:val="00F61647"/>
    <w:rsid w:val="00F618F0"/>
    <w:rsid w:val="00F61CE9"/>
    <w:rsid w:val="00F62D1B"/>
    <w:rsid w:val="00F64279"/>
    <w:rsid w:val="00F657CF"/>
    <w:rsid w:val="00F65808"/>
    <w:rsid w:val="00F65846"/>
    <w:rsid w:val="00F6587D"/>
    <w:rsid w:val="00F66A00"/>
    <w:rsid w:val="00F66CFB"/>
    <w:rsid w:val="00F66E8D"/>
    <w:rsid w:val="00F70C73"/>
    <w:rsid w:val="00F70EC0"/>
    <w:rsid w:val="00F71058"/>
    <w:rsid w:val="00F7135F"/>
    <w:rsid w:val="00F713A3"/>
    <w:rsid w:val="00F71A8F"/>
    <w:rsid w:val="00F735D6"/>
    <w:rsid w:val="00F75330"/>
    <w:rsid w:val="00F75B66"/>
    <w:rsid w:val="00F765A2"/>
    <w:rsid w:val="00F766CB"/>
    <w:rsid w:val="00F76BD9"/>
    <w:rsid w:val="00F7715D"/>
    <w:rsid w:val="00F777D5"/>
    <w:rsid w:val="00F80318"/>
    <w:rsid w:val="00F803D0"/>
    <w:rsid w:val="00F80703"/>
    <w:rsid w:val="00F80948"/>
    <w:rsid w:val="00F80C40"/>
    <w:rsid w:val="00F81387"/>
    <w:rsid w:val="00F81643"/>
    <w:rsid w:val="00F82134"/>
    <w:rsid w:val="00F822E3"/>
    <w:rsid w:val="00F8257F"/>
    <w:rsid w:val="00F82866"/>
    <w:rsid w:val="00F82ECC"/>
    <w:rsid w:val="00F8391A"/>
    <w:rsid w:val="00F841FB"/>
    <w:rsid w:val="00F8435A"/>
    <w:rsid w:val="00F84421"/>
    <w:rsid w:val="00F8449B"/>
    <w:rsid w:val="00F84B44"/>
    <w:rsid w:val="00F85691"/>
    <w:rsid w:val="00F8640C"/>
    <w:rsid w:val="00F87032"/>
    <w:rsid w:val="00F87094"/>
    <w:rsid w:val="00F87AB3"/>
    <w:rsid w:val="00F903BB"/>
    <w:rsid w:val="00F905F0"/>
    <w:rsid w:val="00F913A6"/>
    <w:rsid w:val="00F913DC"/>
    <w:rsid w:val="00F91DDA"/>
    <w:rsid w:val="00F93121"/>
    <w:rsid w:val="00F9397A"/>
    <w:rsid w:val="00F93A37"/>
    <w:rsid w:val="00F94182"/>
    <w:rsid w:val="00F9431F"/>
    <w:rsid w:val="00F944D9"/>
    <w:rsid w:val="00F945B5"/>
    <w:rsid w:val="00F94C63"/>
    <w:rsid w:val="00F94DB3"/>
    <w:rsid w:val="00F94E65"/>
    <w:rsid w:val="00F96500"/>
    <w:rsid w:val="00F96F17"/>
    <w:rsid w:val="00FA05C5"/>
    <w:rsid w:val="00FA0829"/>
    <w:rsid w:val="00FA0A6B"/>
    <w:rsid w:val="00FA0BD1"/>
    <w:rsid w:val="00FA0BF0"/>
    <w:rsid w:val="00FA1100"/>
    <w:rsid w:val="00FA2C35"/>
    <w:rsid w:val="00FA31E7"/>
    <w:rsid w:val="00FA413A"/>
    <w:rsid w:val="00FA4144"/>
    <w:rsid w:val="00FA4DDF"/>
    <w:rsid w:val="00FA5C71"/>
    <w:rsid w:val="00FA5C95"/>
    <w:rsid w:val="00FA645E"/>
    <w:rsid w:val="00FA69CC"/>
    <w:rsid w:val="00FA6A01"/>
    <w:rsid w:val="00FA6D2B"/>
    <w:rsid w:val="00FA6E7F"/>
    <w:rsid w:val="00FA7114"/>
    <w:rsid w:val="00FA74E1"/>
    <w:rsid w:val="00FB0518"/>
    <w:rsid w:val="00FB052D"/>
    <w:rsid w:val="00FB119B"/>
    <w:rsid w:val="00FB1A97"/>
    <w:rsid w:val="00FB22D7"/>
    <w:rsid w:val="00FB2379"/>
    <w:rsid w:val="00FB3CB7"/>
    <w:rsid w:val="00FB4B8A"/>
    <w:rsid w:val="00FB5152"/>
    <w:rsid w:val="00FB5F8F"/>
    <w:rsid w:val="00FB680E"/>
    <w:rsid w:val="00FB6B73"/>
    <w:rsid w:val="00FB7A0B"/>
    <w:rsid w:val="00FC0065"/>
    <w:rsid w:val="00FC040C"/>
    <w:rsid w:val="00FC062F"/>
    <w:rsid w:val="00FC0754"/>
    <w:rsid w:val="00FC2D21"/>
    <w:rsid w:val="00FC3AEE"/>
    <w:rsid w:val="00FC3F06"/>
    <w:rsid w:val="00FC5733"/>
    <w:rsid w:val="00FC6238"/>
    <w:rsid w:val="00FC672A"/>
    <w:rsid w:val="00FC6D2C"/>
    <w:rsid w:val="00FC7290"/>
    <w:rsid w:val="00FC7951"/>
    <w:rsid w:val="00FC7DFE"/>
    <w:rsid w:val="00FC7EAE"/>
    <w:rsid w:val="00FD003A"/>
    <w:rsid w:val="00FD0C47"/>
    <w:rsid w:val="00FD0D91"/>
    <w:rsid w:val="00FD221B"/>
    <w:rsid w:val="00FD236B"/>
    <w:rsid w:val="00FD2785"/>
    <w:rsid w:val="00FD33FC"/>
    <w:rsid w:val="00FD3730"/>
    <w:rsid w:val="00FD3ADE"/>
    <w:rsid w:val="00FD3B08"/>
    <w:rsid w:val="00FD428D"/>
    <w:rsid w:val="00FD4806"/>
    <w:rsid w:val="00FD4BA4"/>
    <w:rsid w:val="00FD5249"/>
    <w:rsid w:val="00FD534E"/>
    <w:rsid w:val="00FD56C7"/>
    <w:rsid w:val="00FD5CBB"/>
    <w:rsid w:val="00FD6564"/>
    <w:rsid w:val="00FD6B74"/>
    <w:rsid w:val="00FD70AE"/>
    <w:rsid w:val="00FD7234"/>
    <w:rsid w:val="00FE002E"/>
    <w:rsid w:val="00FE1CA0"/>
    <w:rsid w:val="00FE2398"/>
    <w:rsid w:val="00FE2ECF"/>
    <w:rsid w:val="00FE4F60"/>
    <w:rsid w:val="00FE515A"/>
    <w:rsid w:val="00FE5421"/>
    <w:rsid w:val="00FE5624"/>
    <w:rsid w:val="00FE5D2C"/>
    <w:rsid w:val="00FE5FBF"/>
    <w:rsid w:val="00FE6C25"/>
    <w:rsid w:val="00FF033A"/>
    <w:rsid w:val="00FF0584"/>
    <w:rsid w:val="00FF0964"/>
    <w:rsid w:val="00FF0C09"/>
    <w:rsid w:val="00FF0F67"/>
    <w:rsid w:val="00FF16F2"/>
    <w:rsid w:val="00FF1B0F"/>
    <w:rsid w:val="00FF1C4D"/>
    <w:rsid w:val="00FF1F9B"/>
    <w:rsid w:val="00FF2B42"/>
    <w:rsid w:val="00FF2D5B"/>
    <w:rsid w:val="00FF3B7F"/>
    <w:rsid w:val="00FF4AEA"/>
    <w:rsid w:val="00FF4F92"/>
    <w:rsid w:val="00FF54EB"/>
    <w:rsid w:val="00FF5E6E"/>
    <w:rsid w:val="00FF6822"/>
    <w:rsid w:val="00FF6A95"/>
    <w:rsid w:val="00FF71B4"/>
    <w:rsid w:val="00FF73D0"/>
    <w:rsid w:val="10E807B4"/>
    <w:rsid w:val="141204DA"/>
    <w:rsid w:val="15FB2D79"/>
    <w:rsid w:val="16512788"/>
    <w:rsid w:val="1A219784"/>
    <w:rsid w:val="23BA8804"/>
    <w:rsid w:val="28FA7B0D"/>
    <w:rsid w:val="32975CEE"/>
    <w:rsid w:val="3E61DC49"/>
    <w:rsid w:val="59EB9CB9"/>
    <w:rsid w:val="72B007DD"/>
    <w:rsid w:val="7366D0FE"/>
    <w:rsid w:val="76DD31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E6F8E68-087C-4E45-86F8-8ECCB016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4D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NormalText">
    <w:name w:val="3GPP Normal Text"/>
    <w:basedOn w:val="BodyText"/>
    <w:link w:val="3GPPNormalTextChar"/>
    <w:qFormat/>
    <w:rsid w:val="00274183"/>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274183"/>
    <w:rPr>
      <w:rFonts w:ascii="Times New Roman" w:eastAsia="MS Mincho" w:hAnsi="Times New Roman"/>
      <w:sz w:val="22"/>
      <w:szCs w:val="24"/>
      <w:lang w:val="x-none" w:eastAsia="x-none"/>
    </w:rPr>
  </w:style>
  <w:style w:type="character" w:styleId="Mention">
    <w:name w:val="Mention"/>
    <w:basedOn w:val="DefaultParagraphFont"/>
    <w:uiPriority w:val="99"/>
    <w:unhideWhenUsed/>
    <w:rsid w:val="006449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196275">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75426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667620">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96203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5AIRPNAIUNRU-859666464-16107</_dlc_DocId>
    <_dlc_DocIdUrl xmlns="71c5aaf6-e6ce-465b-b873-5148d2a4c105">
      <Url>https://nokia.sharepoint.com/sites/c5g/e2earch/_layouts/15/DocIdRedir.aspx?ID=5AIRPNAIUNRU-859666464-16107</Url>
      <Description>5AIRPNAIUNRU-859666464-16107</Description>
    </_dlc_DocIdUrl>
    <HideFromDelve xmlns="71c5aaf6-e6ce-465b-b873-5148d2a4c105">false</HideFromDelve>
    <TaxCatchAll xmlns="71c5aaf6-e6ce-465b-b873-5148d2a4c105" xsi:nil="true"/>
    <lcf76f155ced4ddcb4097134ff3c332f xmlns="83f22d2f-d16e-4be6-ad4f-29fa0b067c3c">
      <Terms xmlns="http://schemas.microsoft.com/office/infopath/2007/PartnerControls"/>
    </lcf76f155ced4ddcb4097134ff3c332f>
    <SharedWithUsers xmlns="a3840f4f-04be-43d1-b2ef-6ff1382503c7">
      <UserInfo>
        <DisplayName>Enric Juan (Nokia)</DisplayName>
        <AccountId>18249</AccountId>
        <AccountType/>
      </UserInfo>
    </SharedWithUsers>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4FD06561-5025-4B39-B9E3-E8EFE8F4B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 ds:uri="a3840f4f-04be-43d1-b2ef-6ff1382503c7"/>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1325</TotalTime>
  <Pages>1</Pages>
  <Words>3851</Words>
  <Characters>21955</Characters>
  <Application>Microsoft Office Word</Application>
  <DocSecurity>4</DocSecurity>
  <Lines>182</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Jedrzej Stanczak (Nokia)</cp:lastModifiedBy>
  <cp:revision>272</cp:revision>
  <cp:lastPrinted>2016-06-21T14:35:00Z</cp:lastPrinted>
  <dcterms:created xsi:type="dcterms:W3CDTF">2023-09-13T21:33:00Z</dcterms:created>
  <dcterms:modified xsi:type="dcterms:W3CDTF">2023-11-03T16:25:00Z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0x01010054371E7EC0F13943B87F9D9F2BE005B3</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3cccccc8-2079-468e-a9a8-0c9a8c096cff</vt:lpwstr>
  </property>
</Properties>
</file>